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5C09" w14:textId="2B107EE7" w:rsidR="00F17275" w:rsidRPr="00B87ED5" w:rsidRDefault="00F17275" w:rsidP="00461A7F">
      <w:pPr>
        <w:pStyle w:val="Sarakstarindkopa"/>
        <w:numPr>
          <w:ilvl w:val="0"/>
          <w:numId w:val="36"/>
        </w:numPr>
        <w:spacing w:before="600" w:after="0" w:line="240" w:lineRule="auto"/>
        <w:jc w:val="right"/>
        <w:rPr>
          <w:rFonts w:ascii="Arial Narrow" w:hAnsi="Arial Narrow" w:cs="Arial"/>
          <w:color w:val="000000" w:themeColor="text1"/>
        </w:rPr>
      </w:pPr>
      <w:r w:rsidRPr="00B87ED5">
        <w:rPr>
          <w:rFonts w:ascii="Arial Narrow" w:hAnsi="Arial Narrow" w:cs="Arial"/>
          <w:color w:val="000000" w:themeColor="text1"/>
        </w:rPr>
        <w:t>pielikums</w:t>
      </w:r>
    </w:p>
    <w:p w14:paraId="0E145C0A" w14:textId="2A4B16AD" w:rsidR="00F61B45" w:rsidRPr="004E7D77" w:rsidRDefault="00B4204F" w:rsidP="00B4204F">
      <w:pPr>
        <w:pStyle w:val="Sarakstarindkopa"/>
        <w:numPr>
          <w:ilvl w:val="0"/>
          <w:numId w:val="41"/>
        </w:numPr>
        <w:spacing w:after="0" w:line="240" w:lineRule="auto"/>
        <w:ind w:left="284" w:hanging="284"/>
        <w:rPr>
          <w:rFonts w:ascii="Arial Narrow" w:hAnsi="Arial Narrow" w:cs="Calibri"/>
          <w:b/>
          <w:color w:val="548DD4" w:themeColor="text2" w:themeTint="99"/>
        </w:rPr>
      </w:pPr>
      <w:r w:rsidRPr="004E7D77">
        <w:rPr>
          <w:rFonts w:ascii="Arial Narrow" w:hAnsi="Arial Narrow" w:cs="Arial"/>
          <w:b/>
          <w:color w:val="548DD4" w:themeColor="text2" w:themeTint="99"/>
          <w:sz w:val="24"/>
          <w:szCs w:val="24"/>
        </w:rPr>
        <w:t>PRINCIPIĀLA TEHNOLOĢISK</w:t>
      </w:r>
      <w:r w:rsidR="00AB354E">
        <w:rPr>
          <w:rFonts w:ascii="Arial Narrow" w:hAnsi="Arial Narrow" w:cs="Arial"/>
          <w:b/>
          <w:color w:val="548DD4" w:themeColor="text2" w:themeTint="99"/>
          <w:sz w:val="24"/>
          <w:szCs w:val="24"/>
        </w:rPr>
        <w:t>Ā APRĪKOJUMA IZVIETOJUMA SHĒMA</w:t>
      </w:r>
    </w:p>
    <w:p w14:paraId="0E145C0B" w14:textId="58BA414A" w:rsidR="0035658F" w:rsidRDefault="00B4204F" w:rsidP="00FA4850">
      <w:pPr>
        <w:pStyle w:val="Sarakstarindkopa"/>
        <w:numPr>
          <w:ilvl w:val="1"/>
          <w:numId w:val="41"/>
        </w:numPr>
        <w:spacing w:after="0" w:line="240" w:lineRule="auto"/>
        <w:ind w:left="-284" w:firstLine="0"/>
        <w:jc w:val="center"/>
        <w:rPr>
          <w:rFonts w:ascii="Arial Narrow" w:hAnsi="Arial Narrow" w:cs="Arial"/>
          <w:b/>
          <w:color w:val="548DD4" w:themeColor="text2" w:themeTint="99"/>
          <w:sz w:val="24"/>
          <w:szCs w:val="24"/>
        </w:rPr>
      </w:pPr>
      <w:r w:rsidRPr="00B4204F">
        <w:rPr>
          <w:rFonts w:ascii="Arial Narrow" w:hAnsi="Arial Narrow" w:cs="Arial"/>
          <w:b/>
          <w:color w:val="548DD4" w:themeColor="text2" w:themeTint="99"/>
          <w:sz w:val="24"/>
          <w:szCs w:val="24"/>
        </w:rPr>
        <w:t xml:space="preserve">Tehniskais </w:t>
      </w:r>
      <w:r w:rsidRPr="0035658F">
        <w:rPr>
          <w:rFonts w:ascii="Arial Narrow" w:hAnsi="Arial Narrow" w:cs="Arial"/>
          <w:b/>
          <w:color w:val="548DD4" w:themeColor="text2" w:themeTint="99"/>
          <w:sz w:val="24"/>
          <w:szCs w:val="24"/>
        </w:rPr>
        <w:t xml:space="preserve">risinājums ar </w:t>
      </w:r>
      <w:proofErr w:type="spellStart"/>
      <w:r w:rsidRPr="0035658F">
        <w:rPr>
          <w:rFonts w:ascii="Arial Narrow" w:hAnsi="Arial Narrow" w:cs="Arial"/>
          <w:b/>
          <w:color w:val="548DD4" w:themeColor="text2" w:themeTint="99"/>
          <w:sz w:val="24"/>
          <w:szCs w:val="24"/>
        </w:rPr>
        <w:t>komercuzskaites</w:t>
      </w:r>
      <w:proofErr w:type="spellEnd"/>
      <w:r w:rsidRPr="0035658F">
        <w:rPr>
          <w:rFonts w:ascii="Arial Narrow" w:hAnsi="Arial Narrow" w:cs="Arial"/>
          <w:b/>
          <w:color w:val="548DD4" w:themeColor="text2" w:themeTint="99"/>
          <w:sz w:val="24"/>
          <w:szCs w:val="24"/>
        </w:rPr>
        <w:t xml:space="preserve"> mēraparāta mezglu</w:t>
      </w:r>
      <w:r w:rsidRPr="0035658F">
        <w:rPr>
          <w:rFonts w:ascii="Arial Narrow" w:hAnsi="Arial Narrow" w:cs="Arial"/>
          <w:noProof/>
          <w:color w:val="000000"/>
          <w:sz w:val="24"/>
          <w:szCs w:val="24"/>
          <w:lang w:eastAsia="lv-LV"/>
        </w:rPr>
        <w:t xml:space="preserve"> </w:t>
      </w:r>
      <w:r w:rsidR="0035658F" w:rsidRPr="0035658F">
        <w:rPr>
          <w:rFonts w:ascii="Arial Narrow" w:hAnsi="Arial Narrow" w:cs="Arial"/>
          <w:b/>
          <w:color w:val="548DD4" w:themeColor="text2" w:themeTint="99"/>
          <w:sz w:val="24"/>
          <w:szCs w:val="24"/>
        </w:rPr>
        <w:t>pi</w:t>
      </w:r>
      <w:r w:rsidR="0035658F">
        <w:rPr>
          <w:rFonts w:ascii="Arial Narrow" w:hAnsi="Arial Narrow" w:cs="Arial"/>
          <w:b/>
          <w:color w:val="548DD4" w:themeColor="text2" w:themeTint="99"/>
          <w:sz w:val="24"/>
          <w:szCs w:val="24"/>
        </w:rPr>
        <w:t>rms smilšu uztvē</w:t>
      </w:r>
      <w:r w:rsidR="0035658F" w:rsidRPr="0035658F">
        <w:rPr>
          <w:rFonts w:ascii="Arial Narrow" w:hAnsi="Arial Narrow" w:cs="Arial"/>
          <w:b/>
          <w:color w:val="548DD4" w:themeColor="text2" w:themeTint="99"/>
          <w:sz w:val="24"/>
          <w:szCs w:val="24"/>
        </w:rPr>
        <w:t>rēja</w:t>
      </w:r>
    </w:p>
    <w:p w14:paraId="7C679D87" w14:textId="04576E9A" w:rsidR="00F82FBE" w:rsidRDefault="002512BC" w:rsidP="00F31234">
      <w:pPr>
        <w:pStyle w:val="Sarakstarindkopa"/>
        <w:spacing w:after="0" w:line="240" w:lineRule="auto"/>
        <w:ind w:left="0"/>
        <w:jc w:val="center"/>
        <w:rPr>
          <w:rFonts w:ascii="Arial Narrow" w:hAnsi="Arial Narrow" w:cs="Arial"/>
          <w:b/>
          <w:color w:val="548DD4" w:themeColor="text2" w:themeTint="99"/>
          <w:sz w:val="24"/>
          <w:szCs w:val="24"/>
        </w:rPr>
      </w:pPr>
      <w:r>
        <w:rPr>
          <w:rFonts w:ascii="Arial Narrow" w:hAnsi="Arial Narrow" w:cs="Arial"/>
          <w:b/>
          <w:noProof/>
          <w:color w:val="548DD4" w:themeColor="text2" w:themeTint="99"/>
          <w:sz w:val="24"/>
          <w:szCs w:val="24"/>
        </w:rPr>
        <w:drawing>
          <wp:inline distT="0" distB="0" distL="0" distR="0" wp14:anchorId="000C4831" wp14:editId="2BD33FB4">
            <wp:extent cx="5181600" cy="2625208"/>
            <wp:effectExtent l="0" t="0" r="0" b="381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7865" cy="2633448"/>
                    </a:xfrm>
                    <a:prstGeom prst="rect">
                      <a:avLst/>
                    </a:prstGeom>
                    <a:noFill/>
                    <a:ln>
                      <a:noFill/>
                    </a:ln>
                  </pic:spPr>
                </pic:pic>
              </a:graphicData>
            </a:graphic>
          </wp:inline>
        </w:drawing>
      </w:r>
    </w:p>
    <w:p w14:paraId="0E145C0C" w14:textId="77777777" w:rsidR="0035658F" w:rsidRPr="0035658F" w:rsidRDefault="0035658F" w:rsidP="00FA4850">
      <w:pPr>
        <w:pStyle w:val="Sarakstarindkopa"/>
        <w:numPr>
          <w:ilvl w:val="1"/>
          <w:numId w:val="41"/>
        </w:numPr>
        <w:spacing w:after="0" w:line="240" w:lineRule="auto"/>
        <w:ind w:left="284" w:firstLine="0"/>
        <w:rPr>
          <w:rFonts w:ascii="Arial Narrow" w:hAnsi="Arial Narrow" w:cs="Arial"/>
          <w:b/>
          <w:color w:val="548DD4" w:themeColor="text2" w:themeTint="99"/>
          <w:sz w:val="24"/>
          <w:szCs w:val="24"/>
        </w:rPr>
      </w:pPr>
      <w:r w:rsidRPr="00B4204F">
        <w:rPr>
          <w:rFonts w:ascii="Arial Narrow" w:hAnsi="Arial Narrow" w:cs="Arial"/>
          <w:b/>
          <w:color w:val="548DD4" w:themeColor="text2" w:themeTint="99"/>
          <w:sz w:val="24"/>
          <w:szCs w:val="24"/>
        </w:rPr>
        <w:t xml:space="preserve">Tehniskais </w:t>
      </w:r>
      <w:r w:rsidRPr="0035658F">
        <w:rPr>
          <w:rFonts w:ascii="Arial Narrow" w:hAnsi="Arial Narrow" w:cs="Arial"/>
          <w:b/>
          <w:color w:val="548DD4" w:themeColor="text2" w:themeTint="99"/>
          <w:sz w:val="24"/>
          <w:szCs w:val="24"/>
        </w:rPr>
        <w:t xml:space="preserve">risinājums ar </w:t>
      </w:r>
      <w:proofErr w:type="spellStart"/>
      <w:r w:rsidRPr="0035658F">
        <w:rPr>
          <w:rFonts w:ascii="Arial Narrow" w:hAnsi="Arial Narrow" w:cs="Arial"/>
          <w:b/>
          <w:color w:val="548DD4" w:themeColor="text2" w:themeTint="99"/>
          <w:sz w:val="24"/>
          <w:szCs w:val="24"/>
        </w:rPr>
        <w:t>komercuzskaites</w:t>
      </w:r>
      <w:proofErr w:type="spellEnd"/>
      <w:r w:rsidRPr="0035658F">
        <w:rPr>
          <w:rFonts w:ascii="Arial Narrow" w:hAnsi="Arial Narrow" w:cs="Arial"/>
          <w:b/>
          <w:color w:val="548DD4" w:themeColor="text2" w:themeTint="99"/>
          <w:sz w:val="24"/>
          <w:szCs w:val="24"/>
        </w:rPr>
        <w:t xml:space="preserve"> mēraparāta mezglu</w:t>
      </w:r>
      <w:r w:rsidRPr="0035658F">
        <w:rPr>
          <w:rFonts w:ascii="Arial Narrow" w:hAnsi="Arial Narrow" w:cs="Arial"/>
          <w:noProof/>
          <w:color w:val="000000"/>
          <w:sz w:val="24"/>
          <w:szCs w:val="24"/>
          <w:lang w:eastAsia="lv-LV"/>
        </w:rPr>
        <w:t xml:space="preserve"> </w:t>
      </w:r>
      <w:r>
        <w:rPr>
          <w:rFonts w:ascii="Arial Narrow" w:hAnsi="Arial Narrow" w:cs="Arial"/>
          <w:b/>
          <w:color w:val="548DD4" w:themeColor="text2" w:themeTint="99"/>
          <w:sz w:val="24"/>
          <w:szCs w:val="24"/>
        </w:rPr>
        <w:t>pēc smilšu uztvē</w:t>
      </w:r>
      <w:r w:rsidRPr="0035658F">
        <w:rPr>
          <w:rFonts w:ascii="Arial Narrow" w:hAnsi="Arial Narrow" w:cs="Arial"/>
          <w:b/>
          <w:color w:val="548DD4" w:themeColor="text2" w:themeTint="99"/>
          <w:sz w:val="24"/>
          <w:szCs w:val="24"/>
        </w:rPr>
        <w:t>rēja</w:t>
      </w:r>
    </w:p>
    <w:p w14:paraId="0E145C0D" w14:textId="6B140E2C" w:rsidR="007C3D1F" w:rsidRPr="00B4204F" w:rsidRDefault="0071615F" w:rsidP="00896B76">
      <w:pPr>
        <w:pStyle w:val="Sarakstarindkopa"/>
        <w:spacing w:after="0" w:line="240" w:lineRule="auto"/>
        <w:ind w:left="284"/>
        <w:jc w:val="center"/>
        <w:rPr>
          <w:rFonts w:ascii="Arial Narrow" w:hAnsi="Arial Narrow" w:cs="Calibri"/>
          <w:b/>
          <w:color w:val="000000" w:themeColor="text1"/>
        </w:rPr>
      </w:pPr>
      <w:r>
        <w:rPr>
          <w:rFonts w:ascii="Arial Narrow" w:hAnsi="Arial Narrow" w:cs="Calibri"/>
          <w:b/>
          <w:noProof/>
          <w:color w:val="000000" w:themeColor="text1"/>
        </w:rPr>
        <w:drawing>
          <wp:inline distT="0" distB="0" distL="0" distR="0" wp14:anchorId="6E5C381A" wp14:editId="1F369060">
            <wp:extent cx="5219700" cy="2353344"/>
            <wp:effectExtent l="0" t="0" r="0" b="889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8349" cy="2370769"/>
                    </a:xfrm>
                    <a:prstGeom prst="rect">
                      <a:avLst/>
                    </a:prstGeom>
                    <a:noFill/>
                    <a:ln>
                      <a:noFill/>
                    </a:ln>
                  </pic:spPr>
                </pic:pic>
              </a:graphicData>
            </a:graphic>
          </wp:inline>
        </w:drawing>
      </w:r>
    </w:p>
    <w:p w14:paraId="0E145C0E" w14:textId="77777777" w:rsidR="00B4204F" w:rsidRDefault="00B4204F" w:rsidP="00B4204F">
      <w:pPr>
        <w:autoSpaceDE w:val="0"/>
        <w:autoSpaceDN w:val="0"/>
        <w:adjustRightInd w:val="0"/>
        <w:spacing w:after="0" w:line="240" w:lineRule="auto"/>
        <w:rPr>
          <w:rFonts w:ascii="Arial Narrow" w:hAnsi="Arial Narrow" w:cs="Arial"/>
          <w:color w:val="000000"/>
          <w:sz w:val="20"/>
          <w:szCs w:val="20"/>
        </w:rPr>
      </w:pPr>
      <w:r>
        <w:rPr>
          <w:rFonts w:ascii="Arial Narrow" w:hAnsi="Arial Narrow" w:cs="Arial"/>
          <w:color w:val="000000"/>
          <w:sz w:val="20"/>
          <w:szCs w:val="20"/>
        </w:rPr>
        <w:t>Piezīmes:</w:t>
      </w:r>
    </w:p>
    <w:p w14:paraId="0E145C0F" w14:textId="77777777" w:rsidR="00B4204F" w:rsidRDefault="00B4204F" w:rsidP="00B4204F">
      <w:pPr>
        <w:pStyle w:val="Sarakstarindkopa"/>
        <w:numPr>
          <w:ilvl w:val="0"/>
          <w:numId w:val="37"/>
        </w:numPr>
        <w:autoSpaceDE w:val="0"/>
        <w:autoSpaceDN w:val="0"/>
        <w:adjustRightInd w:val="0"/>
        <w:spacing w:after="0" w:line="240" w:lineRule="auto"/>
        <w:ind w:left="284" w:hanging="284"/>
        <w:rPr>
          <w:rFonts w:ascii="Arial Narrow" w:hAnsi="Arial Narrow" w:cs="Arial"/>
          <w:color w:val="000000"/>
          <w:sz w:val="20"/>
          <w:szCs w:val="20"/>
        </w:rPr>
      </w:pPr>
      <w:r w:rsidRPr="00642ADA">
        <w:rPr>
          <w:rFonts w:ascii="Arial Narrow" w:hAnsi="Arial Narrow" w:cs="Arial"/>
          <w:color w:val="000000"/>
          <w:sz w:val="20"/>
          <w:szCs w:val="20"/>
        </w:rPr>
        <w:t>*- vieta (</w:t>
      </w:r>
      <w:proofErr w:type="spellStart"/>
      <w:r w:rsidRPr="00642ADA">
        <w:rPr>
          <w:rFonts w:ascii="Arial Narrow" w:hAnsi="Arial Narrow" w:cs="Arial"/>
          <w:color w:val="000000"/>
          <w:sz w:val="20"/>
          <w:szCs w:val="20"/>
        </w:rPr>
        <w:t>gūlija</w:t>
      </w:r>
      <w:proofErr w:type="spellEnd"/>
      <w:r w:rsidRPr="00642ADA">
        <w:rPr>
          <w:rFonts w:ascii="Arial Narrow" w:hAnsi="Arial Narrow" w:cs="Arial"/>
          <w:color w:val="000000"/>
          <w:sz w:val="20"/>
          <w:szCs w:val="20"/>
        </w:rPr>
        <w:t>, aka, uztvērējs), gruntsūdens novadīšanai lietus ūdens novadīšanas sistēmā, kura pievienota centralizētai kanalizācijas sistēmai, saskaņojama Rīgas domes Satiksmes departamentā.</w:t>
      </w:r>
    </w:p>
    <w:p w14:paraId="0E145C10" w14:textId="6C0263CB" w:rsidR="0081250B" w:rsidRPr="00676D2B" w:rsidRDefault="0081250B" w:rsidP="00676D2B">
      <w:pPr>
        <w:pStyle w:val="Sarakstarindkopa"/>
        <w:numPr>
          <w:ilvl w:val="0"/>
          <w:numId w:val="41"/>
        </w:numPr>
        <w:spacing w:before="600" w:after="0" w:line="240" w:lineRule="auto"/>
        <w:ind w:left="284" w:hanging="284"/>
        <w:rPr>
          <w:rFonts w:ascii="Arial Narrow" w:eastAsiaTheme="majorEastAsia" w:hAnsi="Arial Narrow" w:cstheme="minorHAnsi"/>
          <w:b/>
          <w:bCs/>
          <w:color w:val="548DD4" w:themeColor="text2" w:themeTint="99"/>
          <w:sz w:val="24"/>
          <w:szCs w:val="24"/>
        </w:rPr>
      </w:pPr>
      <w:r w:rsidRPr="00B4204F">
        <w:rPr>
          <w:rFonts w:ascii="Arial Narrow" w:eastAsiaTheme="majorEastAsia" w:hAnsi="Arial Narrow" w:cstheme="minorHAnsi"/>
          <w:b/>
          <w:bCs/>
          <w:color w:val="548DD4" w:themeColor="text2" w:themeTint="99"/>
          <w:sz w:val="24"/>
          <w:szCs w:val="24"/>
        </w:rPr>
        <w:t>KOMERCUZSKAITES MĒRAPARĀTA MEZGLS</w:t>
      </w:r>
      <w:r w:rsidR="00676D2B" w:rsidRPr="00676D2B">
        <w:rPr>
          <w:rFonts w:ascii="Arial Narrow" w:eastAsiaTheme="majorEastAsia" w:hAnsi="Arial Narrow" w:cstheme="minorHAnsi"/>
          <w:b/>
          <w:bCs/>
          <w:color w:val="548DD4" w:themeColor="text2" w:themeTint="99"/>
          <w:sz w:val="24"/>
          <w:szCs w:val="24"/>
        </w:rPr>
        <w:t xml:space="preserve"> </w:t>
      </w:r>
      <w:r w:rsidR="00676D2B" w:rsidRPr="009F789B">
        <w:rPr>
          <w:rFonts w:ascii="Arial Narrow" w:eastAsiaTheme="majorEastAsia" w:hAnsi="Arial Narrow" w:cstheme="minorHAnsi"/>
          <w:b/>
          <w:bCs/>
          <w:color w:val="548DD4" w:themeColor="text2" w:themeTint="99"/>
          <w:sz w:val="24"/>
          <w:szCs w:val="24"/>
        </w:rPr>
        <w:t>(ar taisniem posmiem ieplūdē un izplūdē</w:t>
      </w:r>
      <w:r w:rsidR="00D931DC" w:rsidRPr="00D931DC">
        <w:rPr>
          <w:rFonts w:ascii="Arial Narrow" w:eastAsiaTheme="majorEastAsia" w:hAnsi="Arial Narrow" w:cstheme="minorHAnsi"/>
          <w:b/>
          <w:bCs/>
          <w:color w:val="00B050"/>
          <w:sz w:val="24"/>
          <w:szCs w:val="24"/>
        </w:rPr>
        <w:t>*</w:t>
      </w:r>
      <w:r w:rsidR="00676D2B" w:rsidRPr="009F789B">
        <w:rPr>
          <w:rFonts w:ascii="Arial Narrow" w:eastAsiaTheme="majorEastAsia" w:hAnsi="Arial Narrow" w:cstheme="minorHAnsi"/>
          <w:b/>
          <w:bCs/>
          <w:color w:val="548DD4" w:themeColor="text2" w:themeTint="99"/>
          <w:sz w:val="24"/>
          <w:szCs w:val="24"/>
        </w:rPr>
        <w:t>)</w:t>
      </w:r>
    </w:p>
    <w:p w14:paraId="0E145C11" w14:textId="796181BD" w:rsidR="005A624F" w:rsidRDefault="005A624F" w:rsidP="005A624F">
      <w:pPr>
        <w:pStyle w:val="Sarakstarindkopa"/>
        <w:spacing w:before="600" w:after="0" w:line="240" w:lineRule="auto"/>
        <w:ind w:left="284"/>
        <w:rPr>
          <w:rFonts w:ascii="Arial Narrow" w:hAnsi="Arial Narrow" w:cs="Calibri"/>
          <w:b/>
          <w:color w:val="000000" w:themeColor="text1"/>
        </w:rPr>
      </w:pPr>
    </w:p>
    <w:p w14:paraId="65EA36F0" w14:textId="1BDA730D" w:rsidR="00DE1777" w:rsidRDefault="004E2F9D" w:rsidP="005A624F">
      <w:pPr>
        <w:pStyle w:val="Sarakstarindkopa"/>
        <w:spacing w:before="600" w:after="0" w:line="240" w:lineRule="auto"/>
        <w:ind w:left="284"/>
        <w:rPr>
          <w:rFonts w:ascii="Arial Narrow" w:hAnsi="Arial Narrow" w:cs="Calibri"/>
          <w:b/>
          <w:color w:val="000000" w:themeColor="text1"/>
        </w:rPr>
      </w:pPr>
      <w:r>
        <w:rPr>
          <w:rFonts w:ascii="Arial Narrow" w:hAnsi="Arial Narrow" w:cs="Calibri"/>
          <w:b/>
          <w:noProof/>
          <w:color w:val="000000" w:themeColor="text1"/>
        </w:rPr>
        <w:drawing>
          <wp:inline distT="0" distB="0" distL="0" distR="0" wp14:anchorId="68A8B62E" wp14:editId="4E6BBC42">
            <wp:extent cx="2780689" cy="1984022"/>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1185" cy="1998646"/>
                    </a:xfrm>
                    <a:prstGeom prst="rect">
                      <a:avLst/>
                    </a:prstGeom>
                    <a:noFill/>
                    <a:ln>
                      <a:noFill/>
                    </a:ln>
                  </pic:spPr>
                </pic:pic>
              </a:graphicData>
            </a:graphic>
          </wp:inline>
        </w:drawing>
      </w:r>
      <w:r w:rsidR="0066725E">
        <w:rPr>
          <w:rFonts w:ascii="Arial Narrow" w:hAnsi="Arial Narrow" w:cs="Calibri"/>
          <w:b/>
          <w:noProof/>
          <w:color w:val="000000" w:themeColor="text1"/>
        </w:rPr>
        <w:drawing>
          <wp:inline distT="0" distB="0" distL="0" distR="0" wp14:anchorId="156CCCF9" wp14:editId="267C8D6B">
            <wp:extent cx="2576945" cy="208322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1462" cy="2094955"/>
                    </a:xfrm>
                    <a:prstGeom prst="rect">
                      <a:avLst/>
                    </a:prstGeom>
                    <a:noFill/>
                    <a:ln>
                      <a:noFill/>
                    </a:ln>
                  </pic:spPr>
                </pic:pic>
              </a:graphicData>
            </a:graphic>
          </wp:inline>
        </w:drawing>
      </w:r>
    </w:p>
    <w:p w14:paraId="783DFB6A" w14:textId="1111DDDF" w:rsidR="00DE1777" w:rsidRDefault="00DE1777" w:rsidP="005A624F">
      <w:pPr>
        <w:pStyle w:val="Sarakstarindkopa"/>
        <w:spacing w:before="600" w:after="0" w:line="240" w:lineRule="auto"/>
        <w:ind w:left="284"/>
        <w:rPr>
          <w:rFonts w:ascii="Arial Narrow" w:hAnsi="Arial Narrow" w:cs="Calibri"/>
          <w:b/>
          <w:color w:val="000000" w:themeColor="text1"/>
        </w:rPr>
      </w:pPr>
    </w:p>
    <w:p w14:paraId="0E145C12" w14:textId="53977263" w:rsidR="005A624F" w:rsidRPr="005A624F" w:rsidRDefault="005A624F" w:rsidP="005A624F">
      <w:pPr>
        <w:pStyle w:val="Sarakstarindkopa"/>
        <w:numPr>
          <w:ilvl w:val="0"/>
          <w:numId w:val="41"/>
        </w:numPr>
        <w:spacing w:before="600" w:after="0" w:line="240" w:lineRule="auto"/>
        <w:ind w:left="284" w:hanging="284"/>
        <w:rPr>
          <w:rFonts w:ascii="Arial Narrow" w:hAnsi="Arial Narrow" w:cs="Calibri"/>
          <w:b/>
          <w:color w:val="000000" w:themeColor="text1"/>
        </w:rPr>
      </w:pPr>
      <w:bookmarkStart w:id="0" w:name="_GoBack"/>
      <w:bookmarkEnd w:id="0"/>
      <w:r w:rsidRPr="00B4204F">
        <w:rPr>
          <w:rFonts w:ascii="Arial Narrow" w:eastAsiaTheme="majorEastAsia" w:hAnsi="Arial Narrow" w:cstheme="minorHAnsi"/>
          <w:b/>
          <w:bCs/>
          <w:color w:val="548DD4" w:themeColor="text2" w:themeTint="99"/>
          <w:sz w:val="24"/>
          <w:szCs w:val="24"/>
        </w:rPr>
        <w:lastRenderedPageBreak/>
        <w:t>KOMERCUZSKAITES MĒRAPARĀTA</w:t>
      </w:r>
      <w:r>
        <w:rPr>
          <w:rFonts w:ascii="Arial Narrow" w:eastAsiaTheme="majorEastAsia" w:hAnsi="Arial Narrow" w:cstheme="minorHAnsi"/>
          <w:b/>
          <w:bCs/>
          <w:color w:val="548DD4" w:themeColor="text2" w:themeTint="99"/>
          <w:sz w:val="24"/>
          <w:szCs w:val="24"/>
        </w:rPr>
        <w:t xml:space="preserve"> SPECIFIKĀCIJA</w:t>
      </w:r>
    </w:p>
    <w:tbl>
      <w:tblPr>
        <w:tblW w:w="471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A624F" w:rsidRPr="003D684C" w14:paraId="0E145C27" w14:textId="77777777" w:rsidTr="00F4544A">
        <w:trPr>
          <w:trHeight w:val="278"/>
        </w:trPr>
        <w:tc>
          <w:tcPr>
            <w:tcW w:w="5000" w:type="pct"/>
            <w:shd w:val="clear" w:color="auto" w:fill="auto"/>
          </w:tcPr>
          <w:p w14:paraId="0E145C15"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 xml:space="preserve">Mēraparāta tips: </w:t>
            </w:r>
            <w:r w:rsidRPr="00863615">
              <w:rPr>
                <w:rFonts w:ascii="Arial Narrow" w:hAnsi="Arial Narrow"/>
                <w:b/>
                <w:sz w:val="20"/>
                <w:szCs w:val="20"/>
              </w:rPr>
              <w:t>elektromagnētisks</w:t>
            </w:r>
            <w:r w:rsidRPr="00863615">
              <w:rPr>
                <w:rFonts w:ascii="Arial Narrow" w:hAnsi="Arial Narrow"/>
                <w:sz w:val="20"/>
                <w:szCs w:val="20"/>
              </w:rPr>
              <w:t>.</w:t>
            </w:r>
          </w:p>
          <w:p w14:paraId="0E145C16" w14:textId="33C2316C"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 xml:space="preserve">Mēraparāta modelis </w:t>
            </w:r>
            <w:proofErr w:type="spellStart"/>
            <w:r w:rsidRPr="00863615">
              <w:rPr>
                <w:rFonts w:ascii="Arial Narrow" w:hAnsi="Arial Narrow"/>
                <w:sz w:val="20"/>
                <w:szCs w:val="20"/>
              </w:rPr>
              <w:t>Krohne</w:t>
            </w:r>
            <w:proofErr w:type="spellEnd"/>
            <w:r w:rsidRPr="00863615">
              <w:rPr>
                <w:rFonts w:ascii="Arial Narrow" w:hAnsi="Arial Narrow"/>
                <w:sz w:val="20"/>
                <w:szCs w:val="20"/>
              </w:rPr>
              <w:t xml:space="preserve"> </w:t>
            </w:r>
            <w:proofErr w:type="spellStart"/>
            <w:r w:rsidRPr="00863615">
              <w:rPr>
                <w:rFonts w:ascii="Arial Narrow" w:hAnsi="Arial Narrow"/>
                <w:sz w:val="20"/>
                <w:szCs w:val="20"/>
              </w:rPr>
              <w:t>Waterflux</w:t>
            </w:r>
            <w:proofErr w:type="spellEnd"/>
            <w:r w:rsidRPr="00863615">
              <w:rPr>
                <w:rFonts w:ascii="Arial Narrow" w:hAnsi="Arial Narrow"/>
                <w:sz w:val="20"/>
                <w:szCs w:val="20"/>
              </w:rPr>
              <w:t xml:space="preserve"> 3070 sērijas vai ekvivalents </w:t>
            </w:r>
            <w:r w:rsidR="00FF0E3B" w:rsidRPr="00E34C31">
              <w:rPr>
                <w:rFonts w:ascii="Arial Narrow" w:hAnsi="Arial Narrow"/>
                <w:color w:val="000000" w:themeColor="text1"/>
                <w:sz w:val="20"/>
                <w:szCs w:val="20"/>
              </w:rPr>
              <w:t>ar autonomu barošanu</w:t>
            </w:r>
            <w:r w:rsidR="00D662B6" w:rsidRPr="00E34C31">
              <w:rPr>
                <w:rFonts w:ascii="Arial Narrow" w:hAnsi="Arial Narrow"/>
                <w:color w:val="000000" w:themeColor="text1"/>
                <w:sz w:val="20"/>
                <w:szCs w:val="20"/>
              </w:rPr>
              <w:t xml:space="preserve"> un</w:t>
            </w:r>
            <w:r w:rsidR="00FF0E3B" w:rsidRPr="00E34C31">
              <w:rPr>
                <w:rFonts w:ascii="Arial Narrow" w:hAnsi="Arial Narrow"/>
                <w:color w:val="000000" w:themeColor="text1"/>
                <w:sz w:val="20"/>
                <w:szCs w:val="20"/>
              </w:rPr>
              <w:t xml:space="preserve"> </w:t>
            </w:r>
            <w:r w:rsidRPr="00863615">
              <w:rPr>
                <w:rFonts w:ascii="Arial Narrow" w:hAnsi="Arial Narrow"/>
                <w:sz w:val="20"/>
                <w:szCs w:val="20"/>
              </w:rPr>
              <w:t>diametru no DN50 līdz DN100.</w:t>
            </w:r>
          </w:p>
          <w:p w14:paraId="0E145C17"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Atloku pievienojums.</w:t>
            </w:r>
          </w:p>
          <w:p w14:paraId="0E145C18"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Mērierīces mērīšanas mērvienība m</w:t>
            </w:r>
            <w:r w:rsidRPr="00863615">
              <w:rPr>
                <w:rFonts w:ascii="Arial Narrow" w:hAnsi="Arial Narrow" w:cs="Estrangelo Edessa"/>
                <w:sz w:val="20"/>
                <w:szCs w:val="20"/>
              </w:rPr>
              <w:t xml:space="preserve">³ </w:t>
            </w:r>
            <w:r w:rsidRPr="00863615">
              <w:rPr>
                <w:rFonts w:ascii="Arial Narrow" w:hAnsi="Arial Narrow"/>
                <w:sz w:val="20"/>
                <w:szCs w:val="20"/>
              </w:rPr>
              <w:t>(LR Ministru kabineta noteikumi Nr.664)</w:t>
            </w:r>
          </w:p>
          <w:p w14:paraId="0E145C19"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Atbilstība OIML R49 2.k</w:t>
            </w:r>
            <w:r>
              <w:rPr>
                <w:rFonts w:ascii="Arial Narrow" w:hAnsi="Arial Narrow"/>
                <w:sz w:val="20"/>
                <w:szCs w:val="20"/>
              </w:rPr>
              <w:t>lases precizitātes prasībām, R≥2</w:t>
            </w:r>
            <w:r w:rsidRPr="00863615">
              <w:rPr>
                <w:rFonts w:ascii="Arial Narrow" w:hAnsi="Arial Narrow"/>
                <w:sz w:val="20"/>
                <w:szCs w:val="20"/>
              </w:rPr>
              <w:t>00.</w:t>
            </w:r>
          </w:p>
          <w:p w14:paraId="0E145C1A"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Mehāniskā aizsardzība – mehāniski noturīgs korpuss un displejs. Aizsardzības klase ne zemāka par IP 68.</w:t>
            </w:r>
          </w:p>
          <w:p w14:paraId="0E145C1B"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Mēraparāta plūsmas spiediena izturība ne mazāka kā PN16.</w:t>
            </w:r>
          </w:p>
          <w:p w14:paraId="0E145C1C"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Ar iebūvētu atsauces elektrodu (</w:t>
            </w:r>
            <w:r w:rsidRPr="00863615">
              <w:rPr>
                <w:rFonts w:ascii="Arial Narrow" w:hAnsi="Arial Narrow"/>
                <w:i/>
                <w:sz w:val="20"/>
                <w:szCs w:val="20"/>
              </w:rPr>
              <w:t xml:space="preserve">reference </w:t>
            </w:r>
            <w:proofErr w:type="spellStart"/>
            <w:r w:rsidRPr="00863615">
              <w:rPr>
                <w:rFonts w:ascii="Arial Narrow" w:hAnsi="Arial Narrow"/>
                <w:i/>
                <w:sz w:val="20"/>
                <w:szCs w:val="20"/>
              </w:rPr>
              <w:t>electrode</w:t>
            </w:r>
            <w:proofErr w:type="spellEnd"/>
            <w:r w:rsidRPr="00863615">
              <w:rPr>
                <w:rFonts w:ascii="Arial Narrow" w:hAnsi="Arial Narrow"/>
                <w:sz w:val="20"/>
                <w:szCs w:val="20"/>
              </w:rPr>
              <w:t>), bez vajadzības uzstādīt zemēšanas gredzenus.</w:t>
            </w:r>
          </w:p>
          <w:p w14:paraId="0E145C1E"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Jābūt rūpnieciski aktivizētai „tukšas caurules” atklāšanas (</w:t>
            </w:r>
            <w:proofErr w:type="spellStart"/>
            <w:r w:rsidRPr="00863615">
              <w:rPr>
                <w:rFonts w:ascii="Arial Narrow" w:hAnsi="Arial Narrow"/>
                <w:i/>
                <w:sz w:val="20"/>
                <w:szCs w:val="20"/>
              </w:rPr>
              <w:t>empty</w:t>
            </w:r>
            <w:proofErr w:type="spellEnd"/>
            <w:r w:rsidRPr="00863615">
              <w:rPr>
                <w:rFonts w:ascii="Arial Narrow" w:hAnsi="Arial Narrow"/>
                <w:i/>
                <w:sz w:val="20"/>
                <w:szCs w:val="20"/>
              </w:rPr>
              <w:t xml:space="preserve"> </w:t>
            </w:r>
            <w:proofErr w:type="spellStart"/>
            <w:r w:rsidRPr="00863615">
              <w:rPr>
                <w:rFonts w:ascii="Arial Narrow" w:hAnsi="Arial Narrow"/>
                <w:i/>
                <w:sz w:val="20"/>
                <w:szCs w:val="20"/>
              </w:rPr>
              <w:t>pipe</w:t>
            </w:r>
            <w:proofErr w:type="spellEnd"/>
            <w:r w:rsidRPr="00863615">
              <w:rPr>
                <w:rFonts w:ascii="Arial Narrow" w:hAnsi="Arial Narrow"/>
                <w:i/>
                <w:sz w:val="20"/>
                <w:szCs w:val="20"/>
              </w:rPr>
              <w:t xml:space="preserve"> </w:t>
            </w:r>
            <w:proofErr w:type="spellStart"/>
            <w:r w:rsidRPr="00863615">
              <w:rPr>
                <w:rFonts w:ascii="Arial Narrow" w:hAnsi="Arial Narrow"/>
                <w:i/>
                <w:sz w:val="20"/>
                <w:szCs w:val="20"/>
              </w:rPr>
              <w:t>detection</w:t>
            </w:r>
            <w:proofErr w:type="spellEnd"/>
            <w:r w:rsidRPr="00863615">
              <w:rPr>
                <w:rFonts w:ascii="Arial Narrow" w:hAnsi="Arial Narrow"/>
                <w:sz w:val="20"/>
                <w:szCs w:val="20"/>
              </w:rPr>
              <w:t>) funkcijai.</w:t>
            </w:r>
          </w:p>
          <w:p w14:paraId="0E145C1F"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Uz Mēraparāta korpusa jābūt norādītam ūdens plūsmas virzienam.</w:t>
            </w:r>
          </w:p>
          <w:p w14:paraId="0E145C20"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Darbības stabilitāte. Plūsmas mērīšana divos virzienos, summārās plūsmas parādīšana uz displeja, plūsmas apjoma katrā virzienā parādīšana uz displeja. Divi impulsu izvadi.</w:t>
            </w:r>
          </w:p>
          <w:p w14:paraId="0E145C21"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 xml:space="preserve">Eiropas Savienībā apstiprināts </w:t>
            </w:r>
            <w:proofErr w:type="spellStart"/>
            <w:r w:rsidRPr="00863615">
              <w:rPr>
                <w:rFonts w:ascii="Arial Narrow" w:hAnsi="Arial Narrow"/>
                <w:sz w:val="20"/>
                <w:szCs w:val="20"/>
              </w:rPr>
              <w:t>mērlīdzekļa</w:t>
            </w:r>
            <w:proofErr w:type="spellEnd"/>
            <w:r w:rsidRPr="00863615">
              <w:rPr>
                <w:rFonts w:ascii="Arial Narrow" w:hAnsi="Arial Narrow"/>
                <w:sz w:val="20"/>
                <w:szCs w:val="20"/>
              </w:rPr>
              <w:t xml:space="preserve"> tips.</w:t>
            </w:r>
          </w:p>
          <w:p w14:paraId="0E145C22"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Pirmreizējā verificēšana veikta Eiropas Savienībā.</w:t>
            </w:r>
          </w:p>
          <w:p w14:paraId="0E145C23"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Atbilstība Eiropas parlamenta un Padomes 2004. gada 31.marta direktīvai 2004/22/EK par mērinstrumentiem.</w:t>
            </w:r>
          </w:p>
          <w:p w14:paraId="0E145C24"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Mēraparātam jāatbilst sekojošos LR Ministru kabineta noteikumos Nr. 212 ("Mērīšanas līdzekļu metroloģiskās prasības un to metroloģiskās kontroles kārtība” pieņemtiem 12.04.2016) un Nr. 664 (Noteikumi par metroloģiskajām prasībām ūdens patēriņa skaitītājiem pieņemtiem 22.08.2006) noteiktajām prasībām.</w:t>
            </w:r>
          </w:p>
          <w:p w14:paraId="0E145C25" w14:textId="77777777" w:rsidR="005A624F" w:rsidRPr="00863615" w:rsidRDefault="005A624F" w:rsidP="00FB0237">
            <w:pPr>
              <w:numPr>
                <w:ilvl w:val="0"/>
                <w:numId w:val="28"/>
              </w:numPr>
              <w:tabs>
                <w:tab w:val="num" w:pos="323"/>
              </w:tabs>
              <w:spacing w:after="0"/>
              <w:ind w:left="323"/>
              <w:jc w:val="both"/>
              <w:rPr>
                <w:rFonts w:ascii="Arial Narrow" w:hAnsi="Arial Narrow"/>
                <w:b/>
                <w:sz w:val="20"/>
                <w:szCs w:val="20"/>
              </w:rPr>
            </w:pPr>
            <w:r w:rsidRPr="00863615">
              <w:rPr>
                <w:rFonts w:ascii="Arial Narrow" w:hAnsi="Arial Narrow"/>
                <w:sz w:val="20"/>
                <w:szCs w:val="20"/>
              </w:rPr>
              <w:t>Mēraparātam jābūt CE atbilstības marķējums, papildus marķējums ar CE atbilstības zīmes uzlikšanas gada pēdējiem 2 (diviem) cipariem.</w:t>
            </w:r>
          </w:p>
          <w:p w14:paraId="0E145C26" w14:textId="77777777" w:rsidR="005A624F" w:rsidRPr="003D684C" w:rsidRDefault="005A624F" w:rsidP="00FB0237">
            <w:pPr>
              <w:numPr>
                <w:ilvl w:val="0"/>
                <w:numId w:val="28"/>
              </w:numPr>
              <w:tabs>
                <w:tab w:val="num" w:pos="323"/>
              </w:tabs>
              <w:spacing w:after="0"/>
              <w:ind w:left="323"/>
              <w:jc w:val="both"/>
              <w:rPr>
                <w:rFonts w:ascii="Arial Narrow" w:hAnsi="Arial Narrow"/>
                <w:sz w:val="20"/>
                <w:szCs w:val="20"/>
              </w:rPr>
            </w:pPr>
            <w:r w:rsidRPr="00863615">
              <w:rPr>
                <w:rFonts w:ascii="Arial Narrow" w:hAnsi="Arial Narrow"/>
                <w:sz w:val="20"/>
                <w:szCs w:val="20"/>
              </w:rPr>
              <w:t>Nepieciešams uzrādīt Mēraparāta kalibrēšanas un /vai verifikācijas sertifikātu ko izsniedzis SIA "Latvijas Nacionālais metroloģijas centrs", kā arī ražotāja atbilstības deklarāciju.</w:t>
            </w:r>
          </w:p>
        </w:tc>
      </w:tr>
    </w:tbl>
    <w:p w14:paraId="1850E821" w14:textId="45D90002" w:rsidR="0053638E" w:rsidRPr="005A624F" w:rsidRDefault="0053638E" w:rsidP="00A1788E"/>
    <w:sectPr w:rsidR="0053638E" w:rsidRPr="005A624F" w:rsidSect="00F23A42">
      <w:footerReference w:type="default" r:id="rId15"/>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F33C" w14:textId="77777777" w:rsidR="00CD3312" w:rsidRDefault="00CD3312" w:rsidP="00371833">
      <w:pPr>
        <w:spacing w:after="0" w:line="240" w:lineRule="auto"/>
      </w:pPr>
      <w:r>
        <w:separator/>
      </w:r>
    </w:p>
  </w:endnote>
  <w:endnote w:type="continuationSeparator" w:id="0">
    <w:p w14:paraId="34DB9E2A" w14:textId="77777777" w:rsidR="00CD3312" w:rsidRDefault="00CD3312"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5C38" w14:textId="77777777" w:rsidR="005A624F" w:rsidRPr="005A624F" w:rsidRDefault="005A624F" w:rsidP="005A624F">
    <w:pPr>
      <w:pStyle w:val="Kjene"/>
      <w:rPr>
        <w:rFonts w:asciiTheme="minorHAnsi" w:hAnsiTheme="minorHAnsi"/>
        <w:sz w:val="20"/>
        <w:szCs w:val="20"/>
      </w:rPr>
    </w:pPr>
    <w:r w:rsidRPr="005A624F">
      <w:rPr>
        <w:rFonts w:asciiTheme="minorHAnsi" w:hAnsiTheme="minorHAnsi"/>
        <w:b/>
        <w:color w:val="244061" w:themeColor="accent1" w:themeShade="80"/>
        <w:sz w:val="18"/>
        <w:szCs w:val="18"/>
      </w:rPr>
      <w:t>SIA „</w:t>
    </w:r>
    <w:proofErr w:type="spellStart"/>
    <w:r w:rsidRPr="005A624F">
      <w:rPr>
        <w:rFonts w:asciiTheme="minorHAnsi" w:hAnsiTheme="minorHAnsi"/>
        <w:b/>
        <w:color w:val="244061" w:themeColor="accent1" w:themeShade="80"/>
        <w:sz w:val="18"/>
        <w:szCs w:val="18"/>
      </w:rPr>
      <w:t>Rīgas</w:t>
    </w:r>
    <w:proofErr w:type="spellEnd"/>
    <w:r w:rsidRPr="005A624F">
      <w:rPr>
        <w:rFonts w:asciiTheme="minorHAnsi" w:hAnsiTheme="minorHAnsi"/>
        <w:b/>
        <w:color w:val="244061" w:themeColor="accent1" w:themeShade="80"/>
        <w:sz w:val="18"/>
        <w:szCs w:val="18"/>
      </w:rPr>
      <w:t xml:space="preserve"> </w:t>
    </w:r>
    <w:proofErr w:type="spellStart"/>
    <w:r w:rsidRPr="005A624F">
      <w:rPr>
        <w:rFonts w:asciiTheme="minorHAnsi" w:hAnsiTheme="minorHAnsi"/>
        <w:b/>
        <w:color w:val="244061" w:themeColor="accent1" w:themeShade="80"/>
        <w:sz w:val="18"/>
        <w:szCs w:val="18"/>
      </w:rPr>
      <w:t>ūdens</w:t>
    </w:r>
    <w:proofErr w:type="spellEnd"/>
    <w:r w:rsidRPr="005A624F">
      <w:rPr>
        <w:rFonts w:asciiTheme="minorHAnsi" w:hAnsiTheme="minorHAnsi"/>
        <w:b/>
        <w:color w:val="244061" w:themeColor="accent1" w:themeShade="80"/>
        <w:sz w:val="18"/>
        <w:szCs w:val="18"/>
      </w:rPr>
      <w:t xml:space="preserve">” </w:t>
    </w:r>
    <w:proofErr w:type="spellStart"/>
    <w:r w:rsidRPr="005A624F">
      <w:rPr>
        <w:rFonts w:asciiTheme="minorHAnsi" w:hAnsiTheme="minorHAnsi"/>
        <w:b/>
        <w:color w:val="244061" w:themeColor="accent1" w:themeShade="80"/>
        <w:sz w:val="18"/>
        <w:szCs w:val="18"/>
      </w:rPr>
      <w:t>iesniegums</w:t>
    </w:r>
    <w:proofErr w:type="spellEnd"/>
    <w:r w:rsidRPr="005A624F" w:rsidDel="0022251C">
      <w:rPr>
        <w:rFonts w:asciiTheme="minorHAnsi" w:hAnsiTheme="minorHAnsi"/>
        <w:b/>
        <w:color w:val="244061" w:themeColor="accent1" w:themeShade="80"/>
        <w:sz w:val="18"/>
        <w:szCs w:val="18"/>
      </w:rPr>
      <w:t xml:space="preserve"> </w:t>
    </w:r>
    <w:proofErr w:type="spellStart"/>
    <w:r w:rsidRPr="005A624F">
      <w:rPr>
        <w:rFonts w:asciiTheme="minorHAnsi" w:hAnsiTheme="minorHAnsi"/>
        <w:b/>
        <w:color w:val="244061" w:themeColor="accent1" w:themeShade="80"/>
        <w:sz w:val="18"/>
        <w:szCs w:val="18"/>
      </w:rPr>
      <w:t>gruntsūdens</w:t>
    </w:r>
    <w:proofErr w:type="spellEnd"/>
    <w:r w:rsidRPr="005A624F">
      <w:rPr>
        <w:rFonts w:asciiTheme="minorHAnsi" w:hAnsiTheme="minorHAnsi"/>
        <w:b/>
        <w:color w:val="244061" w:themeColor="accent1" w:themeShade="80"/>
        <w:sz w:val="18"/>
        <w:szCs w:val="18"/>
      </w:rPr>
      <w:t xml:space="preserve"> </w:t>
    </w:r>
    <w:proofErr w:type="spellStart"/>
    <w:r w:rsidRPr="005A624F">
      <w:rPr>
        <w:rFonts w:asciiTheme="minorHAnsi" w:hAnsiTheme="minorHAnsi"/>
        <w:b/>
        <w:color w:val="244061" w:themeColor="accent1" w:themeShade="80"/>
        <w:sz w:val="18"/>
        <w:szCs w:val="18"/>
      </w:rPr>
      <w:t>novadīšanai</w:t>
    </w:r>
    <w:proofErr w:type="spellEnd"/>
    <w:r w:rsidRPr="005A624F">
      <w:rPr>
        <w:rFonts w:asciiTheme="minorHAnsi" w:hAnsiTheme="minorHAnsi"/>
        <w:b/>
        <w:color w:val="244061" w:themeColor="accent1" w:themeShade="80"/>
        <w:sz w:val="18"/>
        <w:szCs w:val="18"/>
      </w:rPr>
      <w:t xml:space="preserve"> </w:t>
    </w:r>
    <w:proofErr w:type="spellStart"/>
    <w:r w:rsidRPr="005A624F">
      <w:rPr>
        <w:rFonts w:asciiTheme="minorHAnsi" w:hAnsiTheme="minorHAnsi"/>
        <w:b/>
        <w:color w:val="244061" w:themeColor="accent1" w:themeShade="80"/>
        <w:sz w:val="18"/>
        <w:szCs w:val="18"/>
      </w:rPr>
      <w:t>centralizētā</w:t>
    </w:r>
    <w:proofErr w:type="spellEnd"/>
    <w:r w:rsidRPr="005A624F">
      <w:rPr>
        <w:rFonts w:asciiTheme="minorHAnsi" w:hAnsiTheme="minorHAnsi"/>
        <w:b/>
        <w:color w:val="244061" w:themeColor="accent1" w:themeShade="80"/>
        <w:sz w:val="18"/>
        <w:szCs w:val="18"/>
      </w:rPr>
      <w:t xml:space="preserve"> </w:t>
    </w:r>
    <w:proofErr w:type="spellStart"/>
    <w:r w:rsidRPr="005A624F">
      <w:rPr>
        <w:rFonts w:asciiTheme="minorHAnsi" w:hAnsiTheme="minorHAnsi"/>
        <w:b/>
        <w:color w:val="244061" w:themeColor="accent1" w:themeShade="80"/>
        <w:sz w:val="18"/>
        <w:szCs w:val="18"/>
      </w:rPr>
      <w:t>kanalizācijas</w:t>
    </w:r>
    <w:proofErr w:type="spellEnd"/>
    <w:r w:rsidRPr="005A624F">
      <w:rPr>
        <w:rFonts w:asciiTheme="minorHAnsi" w:hAnsiTheme="minorHAnsi"/>
        <w:b/>
        <w:color w:val="244061" w:themeColor="accent1" w:themeShade="80"/>
        <w:sz w:val="18"/>
        <w:szCs w:val="18"/>
      </w:rPr>
      <w:t xml:space="preserve"> </w:t>
    </w:r>
    <w:proofErr w:type="spellStart"/>
    <w:r w:rsidRPr="005A624F">
      <w:rPr>
        <w:rFonts w:asciiTheme="minorHAnsi" w:hAnsiTheme="minorHAnsi"/>
        <w:b/>
        <w:color w:val="244061" w:themeColor="accent1" w:themeShade="80"/>
        <w:sz w:val="18"/>
        <w:szCs w:val="18"/>
      </w:rPr>
      <w:t>sistēmā</w:t>
    </w:r>
    <w:proofErr w:type="spellEnd"/>
  </w:p>
  <w:p w14:paraId="0E145C39" w14:textId="0A129C3B" w:rsidR="005A624F" w:rsidRPr="005A624F" w:rsidRDefault="005A624F">
    <w:pPr>
      <w:pStyle w:val="Kjene"/>
      <w:jc w:val="right"/>
      <w:rPr>
        <w:rFonts w:asciiTheme="minorHAnsi" w:hAnsiTheme="minorHAnsi"/>
        <w:b/>
        <w:color w:val="244061" w:themeColor="accent1" w:themeShade="80"/>
        <w:sz w:val="18"/>
        <w:szCs w:val="18"/>
      </w:rPr>
    </w:pPr>
    <w:proofErr w:type="spellStart"/>
    <w:r w:rsidRPr="005A624F">
      <w:rPr>
        <w:rFonts w:asciiTheme="minorHAnsi" w:hAnsiTheme="minorHAnsi"/>
        <w:b/>
        <w:color w:val="244061" w:themeColor="accent1" w:themeShade="80"/>
        <w:sz w:val="18"/>
        <w:szCs w:val="18"/>
      </w:rPr>
      <w:t>lpp</w:t>
    </w:r>
    <w:proofErr w:type="spellEnd"/>
    <w:r w:rsidRPr="005A624F">
      <w:rPr>
        <w:rFonts w:asciiTheme="minorHAnsi" w:hAnsiTheme="minorHAnsi"/>
        <w:b/>
        <w:color w:val="244061" w:themeColor="accent1" w:themeShade="80"/>
        <w:sz w:val="18"/>
        <w:szCs w:val="18"/>
      </w:rPr>
      <w:t xml:space="preserve">. </w:t>
    </w:r>
    <w:sdt>
      <w:sdtPr>
        <w:rPr>
          <w:rFonts w:asciiTheme="minorHAnsi" w:hAnsiTheme="minorHAnsi"/>
          <w:b/>
          <w:color w:val="244061" w:themeColor="accent1" w:themeShade="80"/>
          <w:sz w:val="18"/>
          <w:szCs w:val="18"/>
        </w:rPr>
        <w:id w:val="261112509"/>
        <w:docPartObj>
          <w:docPartGallery w:val="Page Numbers (Bottom of Page)"/>
          <w:docPartUnique/>
        </w:docPartObj>
      </w:sdtPr>
      <w:sdtEndPr/>
      <w:sdtContent>
        <w:r w:rsidRPr="005A624F">
          <w:rPr>
            <w:rFonts w:asciiTheme="minorHAnsi" w:hAnsiTheme="minorHAnsi"/>
            <w:b/>
            <w:color w:val="244061" w:themeColor="accent1" w:themeShade="80"/>
            <w:sz w:val="18"/>
            <w:szCs w:val="18"/>
          </w:rPr>
          <w:fldChar w:fldCharType="begin"/>
        </w:r>
        <w:r w:rsidRPr="005A624F">
          <w:rPr>
            <w:rFonts w:asciiTheme="minorHAnsi" w:hAnsiTheme="minorHAnsi"/>
            <w:b/>
            <w:color w:val="244061" w:themeColor="accent1" w:themeShade="80"/>
            <w:sz w:val="18"/>
            <w:szCs w:val="18"/>
          </w:rPr>
          <w:instrText>PAGE   \* MERGEFORMAT</w:instrText>
        </w:r>
        <w:r w:rsidRPr="005A624F">
          <w:rPr>
            <w:rFonts w:asciiTheme="minorHAnsi" w:hAnsiTheme="minorHAnsi"/>
            <w:b/>
            <w:color w:val="244061" w:themeColor="accent1" w:themeShade="80"/>
            <w:sz w:val="18"/>
            <w:szCs w:val="18"/>
          </w:rPr>
          <w:fldChar w:fldCharType="separate"/>
        </w:r>
        <w:r w:rsidR="0071615F" w:rsidRPr="0071615F">
          <w:rPr>
            <w:rFonts w:asciiTheme="minorHAnsi" w:hAnsiTheme="minorHAnsi"/>
            <w:b/>
            <w:noProof/>
            <w:color w:val="244061" w:themeColor="accent1" w:themeShade="80"/>
            <w:sz w:val="18"/>
            <w:szCs w:val="18"/>
            <w:lang w:val="lv-LV"/>
          </w:rPr>
          <w:t>2</w:t>
        </w:r>
        <w:r w:rsidRPr="005A624F">
          <w:rPr>
            <w:rFonts w:asciiTheme="minorHAnsi" w:hAnsiTheme="minorHAnsi"/>
            <w:b/>
            <w:color w:val="244061" w:themeColor="accent1" w:themeShade="80"/>
            <w:sz w:val="18"/>
            <w:szCs w:val="18"/>
          </w:rPr>
          <w:fldChar w:fldCharType="end"/>
        </w:r>
      </w:sdtContent>
    </w:sdt>
    <w:r w:rsidRPr="005A624F">
      <w:rPr>
        <w:rFonts w:asciiTheme="minorHAnsi" w:hAnsiTheme="minorHAnsi"/>
        <w:b/>
        <w:color w:val="244061" w:themeColor="accent1" w:themeShade="8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5EA6" w14:textId="77777777" w:rsidR="00CD3312" w:rsidRDefault="00CD3312" w:rsidP="00371833">
      <w:pPr>
        <w:spacing w:after="0" w:line="240" w:lineRule="auto"/>
      </w:pPr>
      <w:r>
        <w:separator/>
      </w:r>
    </w:p>
  </w:footnote>
  <w:footnote w:type="continuationSeparator" w:id="0">
    <w:p w14:paraId="424F06A1" w14:textId="77777777" w:rsidR="00CD3312" w:rsidRDefault="00CD3312" w:rsidP="0037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1816B12"/>
    <w:multiLevelType w:val="hybridMultilevel"/>
    <w:tmpl w:val="42004B6C"/>
    <w:lvl w:ilvl="0" w:tplc="0FCEB1C4">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D3677"/>
    <w:multiLevelType w:val="hybridMultilevel"/>
    <w:tmpl w:val="E7DA515C"/>
    <w:lvl w:ilvl="0" w:tplc="BA5A8BF0">
      <w:start w:val="1"/>
      <w:numFmt w:val="bullet"/>
      <w:lvlText w:val="-"/>
      <w:lvlJc w:val="left"/>
      <w:pPr>
        <w:ind w:left="1211" w:hanging="360"/>
      </w:pPr>
      <w:rPr>
        <w:rFonts w:ascii="Arial Narrow" w:eastAsiaTheme="minorHAnsi" w:hAnsi="Arial Narrow"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08E90002"/>
    <w:multiLevelType w:val="hybridMultilevel"/>
    <w:tmpl w:val="8404EBFE"/>
    <w:lvl w:ilvl="0" w:tplc="E9AC2EB0">
      <w:start w:val="5"/>
      <w:numFmt w:val="bullet"/>
      <w:lvlText w:val="-"/>
      <w:lvlJc w:val="left"/>
      <w:pPr>
        <w:ind w:left="360" w:hanging="360"/>
      </w:pPr>
      <w:rPr>
        <w:rFonts w:ascii="Arial Narrow" w:eastAsia="Times New Roman" w:hAnsi="Arial Narrow" w:cs="Arial" w:hint="default"/>
        <w:b w:val="0"/>
        <w:color w:val="0000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CA36896"/>
    <w:multiLevelType w:val="hybridMultilevel"/>
    <w:tmpl w:val="C156745A"/>
    <w:lvl w:ilvl="0" w:tplc="CB9A819C">
      <w:start w:val="20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1D08BC"/>
    <w:multiLevelType w:val="multilevel"/>
    <w:tmpl w:val="244E0A8E"/>
    <w:lvl w:ilvl="0">
      <w:start w:val="1"/>
      <w:numFmt w:val="decimal"/>
      <w:lvlText w:val="%1."/>
      <w:lvlJc w:val="left"/>
      <w:pPr>
        <w:ind w:left="1080" w:hanging="720"/>
      </w:pPr>
      <w:rPr>
        <w:rFonts w:hint="default"/>
        <w:sz w:val="28"/>
      </w:rPr>
    </w:lvl>
    <w:lvl w:ilvl="1">
      <w:start w:val="1"/>
      <w:numFmt w:val="decimal"/>
      <w:isLgl/>
      <w:lvlText w:val="%1.%2."/>
      <w:lvlJc w:val="left"/>
      <w:pPr>
        <w:ind w:left="1080" w:hanging="720"/>
      </w:pPr>
      <w:rPr>
        <w:rFonts w:hint="default"/>
        <w:b/>
        <w:color w:val="548DD4" w:themeColor="text2" w:themeTint="99"/>
        <w:sz w:val="24"/>
      </w:rPr>
    </w:lvl>
    <w:lvl w:ilvl="2">
      <w:start w:val="1"/>
      <w:numFmt w:val="decimal"/>
      <w:isLgl/>
      <w:lvlText w:val="%1.%2.%3."/>
      <w:lvlJc w:val="left"/>
      <w:pPr>
        <w:ind w:left="1080" w:hanging="720"/>
      </w:pPr>
      <w:rPr>
        <w:rFonts w:hint="default"/>
        <w:b/>
        <w:color w:val="548DD4" w:themeColor="text2" w:themeTint="99"/>
        <w:sz w:val="24"/>
      </w:rPr>
    </w:lvl>
    <w:lvl w:ilvl="3">
      <w:start w:val="1"/>
      <w:numFmt w:val="decimal"/>
      <w:isLgl/>
      <w:lvlText w:val="%1.%2.%3.%4."/>
      <w:lvlJc w:val="left"/>
      <w:pPr>
        <w:ind w:left="1440" w:hanging="1080"/>
      </w:pPr>
      <w:rPr>
        <w:rFonts w:hint="default"/>
        <w:b/>
        <w:color w:val="548DD4" w:themeColor="text2" w:themeTint="99"/>
        <w:sz w:val="24"/>
      </w:rPr>
    </w:lvl>
    <w:lvl w:ilvl="4">
      <w:start w:val="1"/>
      <w:numFmt w:val="decimal"/>
      <w:isLgl/>
      <w:lvlText w:val="%1.%2.%3.%4.%5."/>
      <w:lvlJc w:val="left"/>
      <w:pPr>
        <w:ind w:left="1440" w:hanging="1080"/>
      </w:pPr>
      <w:rPr>
        <w:rFonts w:hint="default"/>
        <w:b/>
        <w:color w:val="548DD4" w:themeColor="text2" w:themeTint="99"/>
        <w:sz w:val="24"/>
      </w:rPr>
    </w:lvl>
    <w:lvl w:ilvl="5">
      <w:start w:val="1"/>
      <w:numFmt w:val="decimal"/>
      <w:isLgl/>
      <w:lvlText w:val="%1.%2.%3.%4.%5.%6."/>
      <w:lvlJc w:val="left"/>
      <w:pPr>
        <w:ind w:left="1800" w:hanging="1440"/>
      </w:pPr>
      <w:rPr>
        <w:rFonts w:hint="default"/>
        <w:b/>
        <w:color w:val="548DD4" w:themeColor="text2" w:themeTint="99"/>
        <w:sz w:val="24"/>
      </w:rPr>
    </w:lvl>
    <w:lvl w:ilvl="6">
      <w:start w:val="1"/>
      <w:numFmt w:val="decimal"/>
      <w:isLgl/>
      <w:lvlText w:val="%1.%2.%3.%4.%5.%6.%7."/>
      <w:lvlJc w:val="left"/>
      <w:pPr>
        <w:ind w:left="1800" w:hanging="1440"/>
      </w:pPr>
      <w:rPr>
        <w:rFonts w:hint="default"/>
        <w:b/>
        <w:color w:val="548DD4" w:themeColor="text2" w:themeTint="99"/>
        <w:sz w:val="24"/>
      </w:rPr>
    </w:lvl>
    <w:lvl w:ilvl="7">
      <w:start w:val="1"/>
      <w:numFmt w:val="decimal"/>
      <w:isLgl/>
      <w:lvlText w:val="%1.%2.%3.%4.%5.%6.%7.%8."/>
      <w:lvlJc w:val="left"/>
      <w:pPr>
        <w:ind w:left="2160" w:hanging="1800"/>
      </w:pPr>
      <w:rPr>
        <w:rFonts w:hint="default"/>
        <w:b/>
        <w:color w:val="548DD4" w:themeColor="text2" w:themeTint="99"/>
        <w:sz w:val="24"/>
      </w:rPr>
    </w:lvl>
    <w:lvl w:ilvl="8">
      <w:start w:val="1"/>
      <w:numFmt w:val="decimal"/>
      <w:isLgl/>
      <w:lvlText w:val="%1.%2.%3.%4.%5.%6.%7.%8.%9."/>
      <w:lvlJc w:val="left"/>
      <w:pPr>
        <w:ind w:left="2160" w:hanging="1800"/>
      </w:pPr>
      <w:rPr>
        <w:rFonts w:hint="default"/>
        <w:b/>
        <w:color w:val="548DD4" w:themeColor="text2" w:themeTint="99"/>
        <w:sz w:val="24"/>
      </w:rPr>
    </w:lvl>
  </w:abstractNum>
  <w:abstractNum w:abstractNumId="6" w15:restartNumberingAfterBreak="0">
    <w:nsid w:val="102B7D18"/>
    <w:multiLevelType w:val="hybridMultilevel"/>
    <w:tmpl w:val="6994ECFC"/>
    <w:lvl w:ilvl="0" w:tplc="AF06291C">
      <w:start w:val="3"/>
      <w:numFmt w:val="bullet"/>
      <w:lvlText w:val=""/>
      <w:lvlJc w:val="left"/>
      <w:pPr>
        <w:ind w:left="1284" w:hanging="360"/>
      </w:pPr>
      <w:rPr>
        <w:rFonts w:ascii="Wingdings" w:eastAsiaTheme="minorHAnsi" w:hAnsi="Wingdings" w:cstheme="minorHAnsi" w:hint="default"/>
        <w:b/>
        <w:color w:val="000000"/>
        <w:sz w:val="28"/>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7"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1B57E2B"/>
    <w:multiLevelType w:val="hybridMultilevel"/>
    <w:tmpl w:val="625AA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B504DD"/>
    <w:multiLevelType w:val="hybridMultilevel"/>
    <w:tmpl w:val="50043482"/>
    <w:lvl w:ilvl="0" w:tplc="9618935A">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745B63"/>
    <w:multiLevelType w:val="multilevel"/>
    <w:tmpl w:val="53F2DBC8"/>
    <w:lvl w:ilvl="0">
      <w:start w:val="1"/>
      <w:numFmt w:val="decimal"/>
      <w:lvlText w:val="%1."/>
      <w:lvlJc w:val="left"/>
      <w:pPr>
        <w:ind w:left="360" w:hanging="360"/>
      </w:pPr>
    </w:lvl>
    <w:lvl w:ilvl="1">
      <w:start w:val="1"/>
      <w:numFmt w:val="decimal"/>
      <w:lvlText w:val="%2)"/>
      <w:lvlJc w:val="left"/>
      <w:pPr>
        <w:ind w:left="360" w:hanging="360"/>
      </w:pPr>
      <w:rPr>
        <w:rFonts w:ascii="Arial Narrow" w:eastAsiaTheme="minorHAnsi" w:hAnsi="Arial Narrow"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303607"/>
    <w:multiLevelType w:val="hybridMultilevel"/>
    <w:tmpl w:val="9718DDA4"/>
    <w:lvl w:ilvl="0" w:tplc="72BE63DE">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E42F8E"/>
    <w:multiLevelType w:val="multilevel"/>
    <w:tmpl w:val="2CD44364"/>
    <w:lvl w:ilvl="0">
      <w:start w:val="1"/>
      <w:numFmt w:val="decimal"/>
      <w:lvlText w:val="%1."/>
      <w:lvlJc w:val="left"/>
      <w:pPr>
        <w:ind w:left="360" w:hanging="360"/>
      </w:pPr>
      <w:rPr>
        <w:rFonts w:hint="default"/>
        <w:b/>
        <w:i w:val="0"/>
        <w:color w:val="auto"/>
        <w:sz w:val="22"/>
        <w:szCs w:val="22"/>
      </w:rPr>
    </w:lvl>
    <w:lvl w:ilvl="1">
      <w:start w:val="2"/>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17"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6A70D8"/>
    <w:multiLevelType w:val="multilevel"/>
    <w:tmpl w:val="E8C46CA0"/>
    <w:lvl w:ilvl="0">
      <w:start w:val="1"/>
      <w:numFmt w:val="decimal"/>
      <w:lvlText w:val="%1."/>
      <w:lvlJc w:val="left"/>
      <w:pPr>
        <w:ind w:left="1068" w:hanging="360"/>
      </w:pPr>
      <w:rPr>
        <w:rFonts w:hint="default"/>
        <w:b/>
        <w:i w:val="0"/>
        <w:color w:val="548DD4" w:themeColor="text2" w:themeTint="99"/>
        <w:sz w:val="22"/>
        <w:szCs w:val="22"/>
      </w:rPr>
    </w:lvl>
    <w:lvl w:ilvl="1">
      <w:start w:val="2"/>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298" w:hanging="108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19" w15:restartNumberingAfterBreak="0">
    <w:nsid w:val="3DB87F26"/>
    <w:multiLevelType w:val="hybridMultilevel"/>
    <w:tmpl w:val="038EB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31707F"/>
    <w:multiLevelType w:val="hybridMultilevel"/>
    <w:tmpl w:val="D054E11A"/>
    <w:lvl w:ilvl="0" w:tplc="1D4EA058">
      <w:start w:val="1"/>
      <w:numFmt w:val="bullet"/>
      <w:lvlText w:val="□"/>
      <w:lvlJc w:val="left"/>
      <w:pPr>
        <w:ind w:left="720" w:hanging="360"/>
      </w:pPr>
      <w:rPr>
        <w:rFonts w:ascii="Calibri" w:hAnsi="Calibri" w:hint="default"/>
        <w:sz w:val="36"/>
        <w:szCs w:val="3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91B5FEE"/>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BA7689"/>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367055"/>
    <w:multiLevelType w:val="hybridMultilevel"/>
    <w:tmpl w:val="B4C6A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7C5792"/>
    <w:multiLevelType w:val="multilevel"/>
    <w:tmpl w:val="C340EE88"/>
    <w:lvl w:ilvl="0">
      <w:start w:val="2"/>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hint="default"/>
        <w:sz w:val="24"/>
        <w:szCs w:val="24"/>
      </w:rPr>
    </w:lvl>
    <w:lvl w:ilvl="2">
      <w:start w:val="1"/>
      <w:numFmt w:val="decimal"/>
      <w:lvlText w:val="%1.%2.%3."/>
      <w:lvlJc w:val="left"/>
      <w:pPr>
        <w:ind w:left="1214" w:hanging="504"/>
      </w:pPr>
      <w:rPr>
        <w:rFonts w:asciiTheme="minorHAnsi" w:hAnsiTheme="minorHAnsi" w:cs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AF3451"/>
    <w:multiLevelType w:val="hybridMultilevel"/>
    <w:tmpl w:val="FCACEA0C"/>
    <w:lvl w:ilvl="0" w:tplc="9A40261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1262FEC"/>
    <w:multiLevelType w:val="hybridMultilevel"/>
    <w:tmpl w:val="8A66FA50"/>
    <w:lvl w:ilvl="0" w:tplc="9EA21652">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5F4461"/>
    <w:multiLevelType w:val="hybridMultilevel"/>
    <w:tmpl w:val="87ECF3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24D5D25"/>
    <w:multiLevelType w:val="hybridMultilevel"/>
    <w:tmpl w:val="B364896C"/>
    <w:lvl w:ilvl="0" w:tplc="5C20AC62">
      <w:start w:val="1"/>
      <w:numFmt w:val="bullet"/>
      <w:lvlText w:val="-"/>
      <w:lvlJc w:val="left"/>
      <w:pPr>
        <w:ind w:left="720" w:hanging="360"/>
      </w:pPr>
      <w:rPr>
        <w:rFonts w:ascii="Arial Narrow" w:eastAsiaTheme="minorHAnsi" w:hAnsi="Arial Narrow"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074E09"/>
    <w:multiLevelType w:val="hybridMultilevel"/>
    <w:tmpl w:val="C6903522"/>
    <w:lvl w:ilvl="0" w:tplc="DBC82FB6">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2C45ED"/>
    <w:multiLevelType w:val="hybridMultilevel"/>
    <w:tmpl w:val="6C56A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A719DC"/>
    <w:multiLevelType w:val="multilevel"/>
    <w:tmpl w:val="A678E394"/>
    <w:lvl w:ilvl="0">
      <w:start w:val="8"/>
      <w:numFmt w:val="decimal"/>
      <w:lvlText w:val="%1."/>
      <w:lvlJc w:val="left"/>
      <w:pPr>
        <w:ind w:left="643" w:hanging="360"/>
      </w:pPr>
      <w:rPr>
        <w:rFonts w:hint="default"/>
        <w:sz w:val="28"/>
        <w:szCs w:val="28"/>
      </w:rPr>
    </w:lvl>
    <w:lvl w:ilvl="1">
      <w:start w:val="1"/>
      <w:numFmt w:val="decimal"/>
      <w:lvlText w:val="%1.%2."/>
      <w:lvlJc w:val="left"/>
      <w:pPr>
        <w:ind w:left="643"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40"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7"/>
  </w:num>
  <w:num w:numId="3">
    <w:abstractNumId w:val="20"/>
  </w:num>
  <w:num w:numId="4">
    <w:abstractNumId w:val="28"/>
  </w:num>
  <w:num w:numId="5">
    <w:abstractNumId w:val="10"/>
  </w:num>
  <w:num w:numId="6">
    <w:abstractNumId w:val="24"/>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7"/>
  </w:num>
  <w:num w:numId="9">
    <w:abstractNumId w:val="14"/>
  </w:num>
  <w:num w:numId="10">
    <w:abstractNumId w:val="22"/>
  </w:num>
  <w:num w:numId="11">
    <w:abstractNumId w:val="36"/>
  </w:num>
  <w:num w:numId="12">
    <w:abstractNumId w:val="23"/>
  </w:num>
  <w:num w:numId="13">
    <w:abstractNumId w:val="15"/>
  </w:num>
  <w:num w:numId="14">
    <w:abstractNumId w:val="40"/>
  </w:num>
  <w:num w:numId="15">
    <w:abstractNumId w:val="38"/>
  </w:num>
  <w:num w:numId="16">
    <w:abstractNumId w:val="29"/>
  </w:num>
  <w:num w:numId="17">
    <w:abstractNumId w:val="25"/>
  </w:num>
  <w:num w:numId="18">
    <w:abstractNumId w:val="12"/>
  </w:num>
  <w:num w:numId="19">
    <w:abstractNumId w:val="26"/>
  </w:num>
  <w:num w:numId="20">
    <w:abstractNumId w:val="21"/>
  </w:num>
  <w:num w:numId="21">
    <w:abstractNumId w:val="4"/>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
  </w:num>
  <w:num w:numId="26">
    <w:abstractNumId w:val="34"/>
  </w:num>
  <w:num w:numId="27">
    <w:abstractNumId w:val="30"/>
  </w:num>
  <w:num w:numId="28">
    <w:abstractNumId w:val="31"/>
  </w:num>
  <w:num w:numId="29">
    <w:abstractNumId w:val="13"/>
  </w:num>
  <w:num w:numId="30">
    <w:abstractNumId w:val="32"/>
  </w:num>
  <w:num w:numId="31">
    <w:abstractNumId w:val="9"/>
  </w:num>
  <w:num w:numId="32">
    <w:abstractNumId w:val="1"/>
  </w:num>
  <w:num w:numId="33">
    <w:abstractNumId w:val="3"/>
  </w:num>
  <w:num w:numId="34">
    <w:abstractNumId w:val="35"/>
  </w:num>
  <w:num w:numId="35">
    <w:abstractNumId w:val="16"/>
  </w:num>
  <w:num w:numId="36">
    <w:abstractNumId w:val="8"/>
  </w:num>
  <w:num w:numId="37">
    <w:abstractNumId w:val="27"/>
  </w:num>
  <w:num w:numId="38">
    <w:abstractNumId w:val="3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35D7"/>
    <w:rsid w:val="00010FC7"/>
    <w:rsid w:val="00014673"/>
    <w:rsid w:val="0001538B"/>
    <w:rsid w:val="00020FC4"/>
    <w:rsid w:val="000214B5"/>
    <w:rsid w:val="00022F27"/>
    <w:rsid w:val="000248C8"/>
    <w:rsid w:val="00032684"/>
    <w:rsid w:val="00034042"/>
    <w:rsid w:val="0003656C"/>
    <w:rsid w:val="00043C3D"/>
    <w:rsid w:val="00046602"/>
    <w:rsid w:val="00050B41"/>
    <w:rsid w:val="00055AF9"/>
    <w:rsid w:val="00071A5A"/>
    <w:rsid w:val="00071DCC"/>
    <w:rsid w:val="00082F2D"/>
    <w:rsid w:val="00085697"/>
    <w:rsid w:val="00086593"/>
    <w:rsid w:val="0009140F"/>
    <w:rsid w:val="000B692A"/>
    <w:rsid w:val="000C421A"/>
    <w:rsid w:val="000C7B69"/>
    <w:rsid w:val="000C7C2C"/>
    <w:rsid w:val="000E540D"/>
    <w:rsid w:val="000F742F"/>
    <w:rsid w:val="0010529B"/>
    <w:rsid w:val="00110570"/>
    <w:rsid w:val="001155F6"/>
    <w:rsid w:val="00120969"/>
    <w:rsid w:val="00134A9B"/>
    <w:rsid w:val="001378BA"/>
    <w:rsid w:val="00140250"/>
    <w:rsid w:val="001461D2"/>
    <w:rsid w:val="00146C25"/>
    <w:rsid w:val="00154017"/>
    <w:rsid w:val="001715C2"/>
    <w:rsid w:val="00176758"/>
    <w:rsid w:val="00183717"/>
    <w:rsid w:val="001934B1"/>
    <w:rsid w:val="001A0261"/>
    <w:rsid w:val="001A0CEA"/>
    <w:rsid w:val="001A2F37"/>
    <w:rsid w:val="001B1851"/>
    <w:rsid w:val="001C49D9"/>
    <w:rsid w:val="001C5A66"/>
    <w:rsid w:val="001C5F60"/>
    <w:rsid w:val="001D2CEE"/>
    <w:rsid w:val="001E0D7F"/>
    <w:rsid w:val="001E2C03"/>
    <w:rsid w:val="001E531F"/>
    <w:rsid w:val="001F3200"/>
    <w:rsid w:val="00200E22"/>
    <w:rsid w:val="00201997"/>
    <w:rsid w:val="00205273"/>
    <w:rsid w:val="00205E0E"/>
    <w:rsid w:val="00217CF3"/>
    <w:rsid w:val="00225E72"/>
    <w:rsid w:val="0023736D"/>
    <w:rsid w:val="00240149"/>
    <w:rsid w:val="002413C5"/>
    <w:rsid w:val="002512BC"/>
    <w:rsid w:val="00252508"/>
    <w:rsid w:val="0026087F"/>
    <w:rsid w:val="0026289C"/>
    <w:rsid w:val="0026598A"/>
    <w:rsid w:val="00270C27"/>
    <w:rsid w:val="00286908"/>
    <w:rsid w:val="002A166B"/>
    <w:rsid w:val="002A43ED"/>
    <w:rsid w:val="002B5D7B"/>
    <w:rsid w:val="002C342C"/>
    <w:rsid w:val="002C5DC6"/>
    <w:rsid w:val="002C7BF0"/>
    <w:rsid w:val="002D2337"/>
    <w:rsid w:val="002D2CD2"/>
    <w:rsid w:val="002D5505"/>
    <w:rsid w:val="002E3F55"/>
    <w:rsid w:val="00305249"/>
    <w:rsid w:val="00307998"/>
    <w:rsid w:val="0031304A"/>
    <w:rsid w:val="00313B61"/>
    <w:rsid w:val="003162B9"/>
    <w:rsid w:val="0035658F"/>
    <w:rsid w:val="00360265"/>
    <w:rsid w:val="00366209"/>
    <w:rsid w:val="00371833"/>
    <w:rsid w:val="003726ED"/>
    <w:rsid w:val="0037335E"/>
    <w:rsid w:val="00381648"/>
    <w:rsid w:val="00381EDF"/>
    <w:rsid w:val="00386571"/>
    <w:rsid w:val="0039046C"/>
    <w:rsid w:val="00390973"/>
    <w:rsid w:val="003A5DCD"/>
    <w:rsid w:val="003B36DB"/>
    <w:rsid w:val="003D60DC"/>
    <w:rsid w:val="003D684C"/>
    <w:rsid w:val="003D6DF6"/>
    <w:rsid w:val="003E0B1D"/>
    <w:rsid w:val="003E445C"/>
    <w:rsid w:val="003F20D6"/>
    <w:rsid w:val="004047F2"/>
    <w:rsid w:val="00410879"/>
    <w:rsid w:val="00412712"/>
    <w:rsid w:val="00415252"/>
    <w:rsid w:val="00416617"/>
    <w:rsid w:val="00426CB9"/>
    <w:rsid w:val="00430206"/>
    <w:rsid w:val="004408D1"/>
    <w:rsid w:val="00440908"/>
    <w:rsid w:val="0044635B"/>
    <w:rsid w:val="00447B20"/>
    <w:rsid w:val="00451D79"/>
    <w:rsid w:val="004572E8"/>
    <w:rsid w:val="00461A7F"/>
    <w:rsid w:val="0046493A"/>
    <w:rsid w:val="00467FAF"/>
    <w:rsid w:val="00491077"/>
    <w:rsid w:val="004D0845"/>
    <w:rsid w:val="004D105A"/>
    <w:rsid w:val="004D37E7"/>
    <w:rsid w:val="004D5850"/>
    <w:rsid w:val="004E2F9D"/>
    <w:rsid w:val="004E3B50"/>
    <w:rsid w:val="004E6EBE"/>
    <w:rsid w:val="004E7D77"/>
    <w:rsid w:val="004F0EB4"/>
    <w:rsid w:val="004F228E"/>
    <w:rsid w:val="00510D21"/>
    <w:rsid w:val="0051401B"/>
    <w:rsid w:val="00523602"/>
    <w:rsid w:val="00523FC3"/>
    <w:rsid w:val="00526272"/>
    <w:rsid w:val="005348DE"/>
    <w:rsid w:val="0053638E"/>
    <w:rsid w:val="0054207D"/>
    <w:rsid w:val="0054552E"/>
    <w:rsid w:val="00546DE1"/>
    <w:rsid w:val="005537D8"/>
    <w:rsid w:val="005539DD"/>
    <w:rsid w:val="00554D7C"/>
    <w:rsid w:val="00555A77"/>
    <w:rsid w:val="00557545"/>
    <w:rsid w:val="00561FAD"/>
    <w:rsid w:val="00563D10"/>
    <w:rsid w:val="00566F4E"/>
    <w:rsid w:val="00571750"/>
    <w:rsid w:val="00576BB1"/>
    <w:rsid w:val="00585B15"/>
    <w:rsid w:val="005A624F"/>
    <w:rsid w:val="005B616C"/>
    <w:rsid w:val="005C0688"/>
    <w:rsid w:val="005C1490"/>
    <w:rsid w:val="005C2A53"/>
    <w:rsid w:val="005C5DD9"/>
    <w:rsid w:val="005C639A"/>
    <w:rsid w:val="005C7194"/>
    <w:rsid w:val="005D0193"/>
    <w:rsid w:val="005D19D7"/>
    <w:rsid w:val="005D5080"/>
    <w:rsid w:val="005F4CC8"/>
    <w:rsid w:val="00603802"/>
    <w:rsid w:val="006051A6"/>
    <w:rsid w:val="006167BD"/>
    <w:rsid w:val="006226FF"/>
    <w:rsid w:val="006246BD"/>
    <w:rsid w:val="00634DA6"/>
    <w:rsid w:val="00642ADA"/>
    <w:rsid w:val="00646BA1"/>
    <w:rsid w:val="00647C82"/>
    <w:rsid w:val="00652B90"/>
    <w:rsid w:val="00654867"/>
    <w:rsid w:val="0066725E"/>
    <w:rsid w:val="006700B4"/>
    <w:rsid w:val="00670B5E"/>
    <w:rsid w:val="00673BFB"/>
    <w:rsid w:val="00676D2B"/>
    <w:rsid w:val="00677F46"/>
    <w:rsid w:val="00680CD4"/>
    <w:rsid w:val="00680E31"/>
    <w:rsid w:val="0068121D"/>
    <w:rsid w:val="00685E99"/>
    <w:rsid w:val="006B1E68"/>
    <w:rsid w:val="006B221F"/>
    <w:rsid w:val="006B3434"/>
    <w:rsid w:val="006B781C"/>
    <w:rsid w:val="006D6A11"/>
    <w:rsid w:val="006E07E6"/>
    <w:rsid w:val="006F26F8"/>
    <w:rsid w:val="00704217"/>
    <w:rsid w:val="00705B57"/>
    <w:rsid w:val="0071615F"/>
    <w:rsid w:val="00716257"/>
    <w:rsid w:val="007309A7"/>
    <w:rsid w:val="007445A1"/>
    <w:rsid w:val="00744B52"/>
    <w:rsid w:val="00751668"/>
    <w:rsid w:val="00752692"/>
    <w:rsid w:val="0075693A"/>
    <w:rsid w:val="00761F72"/>
    <w:rsid w:val="00782563"/>
    <w:rsid w:val="00784AE0"/>
    <w:rsid w:val="00787345"/>
    <w:rsid w:val="007C3D1F"/>
    <w:rsid w:val="007C4D5B"/>
    <w:rsid w:val="007E2E6E"/>
    <w:rsid w:val="007F452B"/>
    <w:rsid w:val="007F473A"/>
    <w:rsid w:val="0080307A"/>
    <w:rsid w:val="00804E76"/>
    <w:rsid w:val="0081250B"/>
    <w:rsid w:val="008134B2"/>
    <w:rsid w:val="008277CB"/>
    <w:rsid w:val="00827C53"/>
    <w:rsid w:val="00836136"/>
    <w:rsid w:val="00840812"/>
    <w:rsid w:val="0085455F"/>
    <w:rsid w:val="00854D35"/>
    <w:rsid w:val="00856F37"/>
    <w:rsid w:val="00860B63"/>
    <w:rsid w:val="00871C5E"/>
    <w:rsid w:val="00873EFC"/>
    <w:rsid w:val="0087566B"/>
    <w:rsid w:val="0087703C"/>
    <w:rsid w:val="00877896"/>
    <w:rsid w:val="00881354"/>
    <w:rsid w:val="00896B76"/>
    <w:rsid w:val="008A526E"/>
    <w:rsid w:val="008A5391"/>
    <w:rsid w:val="008A5F4D"/>
    <w:rsid w:val="008B248B"/>
    <w:rsid w:val="008C7C87"/>
    <w:rsid w:val="008D24BB"/>
    <w:rsid w:val="008D4139"/>
    <w:rsid w:val="008E2086"/>
    <w:rsid w:val="008E2671"/>
    <w:rsid w:val="008F5D3A"/>
    <w:rsid w:val="009075F7"/>
    <w:rsid w:val="00910551"/>
    <w:rsid w:val="00914BAE"/>
    <w:rsid w:val="00916F6B"/>
    <w:rsid w:val="00924254"/>
    <w:rsid w:val="0092764F"/>
    <w:rsid w:val="009407A6"/>
    <w:rsid w:val="009520C2"/>
    <w:rsid w:val="0095624D"/>
    <w:rsid w:val="00964EDF"/>
    <w:rsid w:val="00973D4C"/>
    <w:rsid w:val="00977D60"/>
    <w:rsid w:val="009A360F"/>
    <w:rsid w:val="009A4046"/>
    <w:rsid w:val="009A5A5E"/>
    <w:rsid w:val="009A76CC"/>
    <w:rsid w:val="009B089D"/>
    <w:rsid w:val="009B1338"/>
    <w:rsid w:val="009C5FCC"/>
    <w:rsid w:val="009D2FE4"/>
    <w:rsid w:val="009D6CCC"/>
    <w:rsid w:val="009E009D"/>
    <w:rsid w:val="009E73D3"/>
    <w:rsid w:val="009E7DD5"/>
    <w:rsid w:val="009F23A2"/>
    <w:rsid w:val="009F789B"/>
    <w:rsid w:val="00A0607B"/>
    <w:rsid w:val="00A0796C"/>
    <w:rsid w:val="00A1788E"/>
    <w:rsid w:val="00A20C8D"/>
    <w:rsid w:val="00A2257E"/>
    <w:rsid w:val="00A22CCE"/>
    <w:rsid w:val="00A2567F"/>
    <w:rsid w:val="00A3620A"/>
    <w:rsid w:val="00A41802"/>
    <w:rsid w:val="00A423F7"/>
    <w:rsid w:val="00A55C95"/>
    <w:rsid w:val="00A627F1"/>
    <w:rsid w:val="00A64E96"/>
    <w:rsid w:val="00A663DC"/>
    <w:rsid w:val="00A672CA"/>
    <w:rsid w:val="00A77A9E"/>
    <w:rsid w:val="00A85657"/>
    <w:rsid w:val="00A85EB3"/>
    <w:rsid w:val="00AB2FCF"/>
    <w:rsid w:val="00AB354E"/>
    <w:rsid w:val="00AB70AA"/>
    <w:rsid w:val="00AC4DCC"/>
    <w:rsid w:val="00AC5B45"/>
    <w:rsid w:val="00AD2CA8"/>
    <w:rsid w:val="00AE55B5"/>
    <w:rsid w:val="00AE6D2C"/>
    <w:rsid w:val="00AF0024"/>
    <w:rsid w:val="00AF3B75"/>
    <w:rsid w:val="00AF7328"/>
    <w:rsid w:val="00AF7831"/>
    <w:rsid w:val="00B04BE6"/>
    <w:rsid w:val="00B06B7A"/>
    <w:rsid w:val="00B07D28"/>
    <w:rsid w:val="00B13538"/>
    <w:rsid w:val="00B135C5"/>
    <w:rsid w:val="00B15460"/>
    <w:rsid w:val="00B15584"/>
    <w:rsid w:val="00B20FBD"/>
    <w:rsid w:val="00B4204F"/>
    <w:rsid w:val="00B420D1"/>
    <w:rsid w:val="00B426EC"/>
    <w:rsid w:val="00B466FA"/>
    <w:rsid w:val="00B4765A"/>
    <w:rsid w:val="00B71757"/>
    <w:rsid w:val="00B753B2"/>
    <w:rsid w:val="00B81596"/>
    <w:rsid w:val="00B84FCE"/>
    <w:rsid w:val="00B87ED5"/>
    <w:rsid w:val="00B90467"/>
    <w:rsid w:val="00B94C9C"/>
    <w:rsid w:val="00BA00F0"/>
    <w:rsid w:val="00BA2AD0"/>
    <w:rsid w:val="00BA2E00"/>
    <w:rsid w:val="00BA48B0"/>
    <w:rsid w:val="00BB1322"/>
    <w:rsid w:val="00BC163C"/>
    <w:rsid w:val="00BC21EC"/>
    <w:rsid w:val="00BC3F57"/>
    <w:rsid w:val="00BD4806"/>
    <w:rsid w:val="00BF386E"/>
    <w:rsid w:val="00BF6D03"/>
    <w:rsid w:val="00C0377F"/>
    <w:rsid w:val="00C12674"/>
    <w:rsid w:val="00C1442D"/>
    <w:rsid w:val="00C308B3"/>
    <w:rsid w:val="00C33DA4"/>
    <w:rsid w:val="00C35749"/>
    <w:rsid w:val="00C42027"/>
    <w:rsid w:val="00C42221"/>
    <w:rsid w:val="00C44134"/>
    <w:rsid w:val="00C44BF2"/>
    <w:rsid w:val="00C5156D"/>
    <w:rsid w:val="00C516F3"/>
    <w:rsid w:val="00C519B1"/>
    <w:rsid w:val="00C52BA0"/>
    <w:rsid w:val="00C5600D"/>
    <w:rsid w:val="00C6314E"/>
    <w:rsid w:val="00C64328"/>
    <w:rsid w:val="00C66C63"/>
    <w:rsid w:val="00C800FA"/>
    <w:rsid w:val="00CA511C"/>
    <w:rsid w:val="00CA644F"/>
    <w:rsid w:val="00CC71B1"/>
    <w:rsid w:val="00CC735B"/>
    <w:rsid w:val="00CD3312"/>
    <w:rsid w:val="00CD5C91"/>
    <w:rsid w:val="00CD6B3B"/>
    <w:rsid w:val="00CD6B4C"/>
    <w:rsid w:val="00CE69C8"/>
    <w:rsid w:val="00D054AD"/>
    <w:rsid w:val="00D10476"/>
    <w:rsid w:val="00D1311A"/>
    <w:rsid w:val="00D17CD9"/>
    <w:rsid w:val="00D20882"/>
    <w:rsid w:val="00D23EBF"/>
    <w:rsid w:val="00D246D0"/>
    <w:rsid w:val="00D42FDB"/>
    <w:rsid w:val="00D44D1F"/>
    <w:rsid w:val="00D62CF4"/>
    <w:rsid w:val="00D662B6"/>
    <w:rsid w:val="00D74427"/>
    <w:rsid w:val="00D75715"/>
    <w:rsid w:val="00D75D48"/>
    <w:rsid w:val="00D76A75"/>
    <w:rsid w:val="00D77D0F"/>
    <w:rsid w:val="00D931DC"/>
    <w:rsid w:val="00D96F67"/>
    <w:rsid w:val="00DA7986"/>
    <w:rsid w:val="00DC1317"/>
    <w:rsid w:val="00DC6E42"/>
    <w:rsid w:val="00DE1777"/>
    <w:rsid w:val="00DE7919"/>
    <w:rsid w:val="00DF2427"/>
    <w:rsid w:val="00E15EDF"/>
    <w:rsid w:val="00E17BEE"/>
    <w:rsid w:val="00E20FE5"/>
    <w:rsid w:val="00E302C7"/>
    <w:rsid w:val="00E34C31"/>
    <w:rsid w:val="00E43F60"/>
    <w:rsid w:val="00E54F12"/>
    <w:rsid w:val="00E56C0A"/>
    <w:rsid w:val="00E703DC"/>
    <w:rsid w:val="00E716D4"/>
    <w:rsid w:val="00E73A2C"/>
    <w:rsid w:val="00E74E1C"/>
    <w:rsid w:val="00E845A9"/>
    <w:rsid w:val="00E84AD4"/>
    <w:rsid w:val="00E92113"/>
    <w:rsid w:val="00E977D6"/>
    <w:rsid w:val="00EA29FA"/>
    <w:rsid w:val="00EB4CFE"/>
    <w:rsid w:val="00EB71DD"/>
    <w:rsid w:val="00EC58C4"/>
    <w:rsid w:val="00ED1BFE"/>
    <w:rsid w:val="00ED4B32"/>
    <w:rsid w:val="00ED4C5E"/>
    <w:rsid w:val="00EE1BBC"/>
    <w:rsid w:val="00EE2B48"/>
    <w:rsid w:val="00F0521A"/>
    <w:rsid w:val="00F05E17"/>
    <w:rsid w:val="00F071FE"/>
    <w:rsid w:val="00F15A9C"/>
    <w:rsid w:val="00F17275"/>
    <w:rsid w:val="00F17ABE"/>
    <w:rsid w:val="00F21D9C"/>
    <w:rsid w:val="00F228FB"/>
    <w:rsid w:val="00F2314F"/>
    <w:rsid w:val="00F232EC"/>
    <w:rsid w:val="00F23A42"/>
    <w:rsid w:val="00F262EE"/>
    <w:rsid w:val="00F307A4"/>
    <w:rsid w:val="00F31234"/>
    <w:rsid w:val="00F32983"/>
    <w:rsid w:val="00F415B1"/>
    <w:rsid w:val="00F4544A"/>
    <w:rsid w:val="00F45785"/>
    <w:rsid w:val="00F55F22"/>
    <w:rsid w:val="00F568BC"/>
    <w:rsid w:val="00F61B45"/>
    <w:rsid w:val="00F65E11"/>
    <w:rsid w:val="00F67DFE"/>
    <w:rsid w:val="00F7470D"/>
    <w:rsid w:val="00F76E38"/>
    <w:rsid w:val="00F82FBE"/>
    <w:rsid w:val="00F839A0"/>
    <w:rsid w:val="00F849B6"/>
    <w:rsid w:val="00F864DC"/>
    <w:rsid w:val="00F937C3"/>
    <w:rsid w:val="00F974F7"/>
    <w:rsid w:val="00FA20EF"/>
    <w:rsid w:val="00FA4850"/>
    <w:rsid w:val="00FA61F7"/>
    <w:rsid w:val="00FB0668"/>
    <w:rsid w:val="00FB1AD6"/>
    <w:rsid w:val="00FB644C"/>
    <w:rsid w:val="00FB7676"/>
    <w:rsid w:val="00FC255E"/>
    <w:rsid w:val="00FC27DE"/>
    <w:rsid w:val="00FC37C3"/>
    <w:rsid w:val="00FC4BE1"/>
    <w:rsid w:val="00FC73E9"/>
    <w:rsid w:val="00FD043F"/>
    <w:rsid w:val="00FD7140"/>
    <w:rsid w:val="00FF0E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5C09"/>
  <w15:docId w15:val="{5B362ABD-EAE4-4CEC-AD8E-466E6C4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0607B"/>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uiPriority w:val="99"/>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character" w:styleId="Hipersaite">
    <w:name w:val="Hyperlink"/>
    <w:basedOn w:val="Noklusjumarindkopasfonts"/>
    <w:uiPriority w:val="99"/>
    <w:semiHidden/>
    <w:unhideWhenUsed/>
    <w:rsid w:val="00EE1BBC"/>
    <w:rPr>
      <w:color w:val="0563C1"/>
      <w:u w:val="single"/>
    </w:rPr>
  </w:style>
  <w:style w:type="paragraph" w:styleId="Prskatjums">
    <w:name w:val="Revision"/>
    <w:hidden/>
    <w:uiPriority w:val="99"/>
    <w:semiHidden/>
    <w:rsid w:val="003E0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7846">
      <w:bodyDiv w:val="1"/>
      <w:marLeft w:val="0"/>
      <w:marRight w:val="0"/>
      <w:marTop w:val="0"/>
      <w:marBottom w:val="0"/>
      <w:divBdr>
        <w:top w:val="none" w:sz="0" w:space="0" w:color="auto"/>
        <w:left w:val="none" w:sz="0" w:space="0" w:color="auto"/>
        <w:bottom w:val="none" w:sz="0" w:space="0" w:color="auto"/>
        <w:right w:val="none" w:sz="0" w:space="0" w:color="auto"/>
      </w:divBdr>
    </w:div>
    <w:div w:id="607397504">
      <w:bodyDiv w:val="1"/>
      <w:marLeft w:val="0"/>
      <w:marRight w:val="0"/>
      <w:marTop w:val="0"/>
      <w:marBottom w:val="0"/>
      <w:divBdr>
        <w:top w:val="none" w:sz="0" w:space="0" w:color="auto"/>
        <w:left w:val="none" w:sz="0" w:space="0" w:color="auto"/>
        <w:bottom w:val="none" w:sz="0" w:space="0" w:color="auto"/>
        <w:right w:val="none" w:sz="0" w:space="0" w:color="auto"/>
      </w:divBdr>
      <w:divsChild>
        <w:div w:id="1564609011">
          <w:marLeft w:val="0"/>
          <w:marRight w:val="0"/>
          <w:marTop w:val="0"/>
          <w:marBottom w:val="0"/>
          <w:divBdr>
            <w:top w:val="none" w:sz="0" w:space="0" w:color="auto"/>
            <w:left w:val="none" w:sz="0" w:space="0" w:color="auto"/>
            <w:bottom w:val="none" w:sz="0" w:space="0" w:color="auto"/>
            <w:right w:val="none" w:sz="0" w:space="0" w:color="auto"/>
          </w:divBdr>
        </w:div>
        <w:div w:id="1046950872">
          <w:marLeft w:val="0"/>
          <w:marRight w:val="0"/>
          <w:marTop w:val="0"/>
          <w:marBottom w:val="0"/>
          <w:divBdr>
            <w:top w:val="none" w:sz="0" w:space="0" w:color="auto"/>
            <w:left w:val="none" w:sz="0" w:space="0" w:color="auto"/>
            <w:bottom w:val="none" w:sz="0" w:space="0" w:color="auto"/>
            <w:right w:val="none" w:sz="0" w:space="0" w:color="auto"/>
          </w:divBdr>
        </w:div>
        <w:div w:id="79525676">
          <w:marLeft w:val="0"/>
          <w:marRight w:val="0"/>
          <w:marTop w:val="0"/>
          <w:marBottom w:val="0"/>
          <w:divBdr>
            <w:top w:val="none" w:sz="0" w:space="0" w:color="auto"/>
            <w:left w:val="none" w:sz="0" w:space="0" w:color="auto"/>
            <w:bottom w:val="none" w:sz="0" w:space="0" w:color="auto"/>
            <w:right w:val="none" w:sz="0" w:space="0" w:color="auto"/>
          </w:divBdr>
        </w:div>
        <w:div w:id="1812137719">
          <w:marLeft w:val="0"/>
          <w:marRight w:val="0"/>
          <w:marTop w:val="0"/>
          <w:marBottom w:val="0"/>
          <w:divBdr>
            <w:top w:val="none" w:sz="0" w:space="0" w:color="auto"/>
            <w:left w:val="none" w:sz="0" w:space="0" w:color="auto"/>
            <w:bottom w:val="none" w:sz="0" w:space="0" w:color="auto"/>
            <w:right w:val="none" w:sz="0" w:space="0" w:color="auto"/>
          </w:divBdr>
        </w:div>
        <w:div w:id="688066531">
          <w:marLeft w:val="0"/>
          <w:marRight w:val="0"/>
          <w:marTop w:val="0"/>
          <w:marBottom w:val="0"/>
          <w:divBdr>
            <w:top w:val="none" w:sz="0" w:space="0" w:color="auto"/>
            <w:left w:val="none" w:sz="0" w:space="0" w:color="auto"/>
            <w:bottom w:val="none" w:sz="0" w:space="0" w:color="auto"/>
            <w:right w:val="none" w:sz="0" w:space="0" w:color="auto"/>
          </w:divBdr>
        </w:div>
        <w:div w:id="155343183">
          <w:marLeft w:val="0"/>
          <w:marRight w:val="0"/>
          <w:marTop w:val="0"/>
          <w:marBottom w:val="0"/>
          <w:divBdr>
            <w:top w:val="none" w:sz="0" w:space="0" w:color="auto"/>
            <w:left w:val="none" w:sz="0" w:space="0" w:color="auto"/>
            <w:bottom w:val="none" w:sz="0" w:space="0" w:color="auto"/>
            <w:right w:val="none" w:sz="0" w:space="0" w:color="auto"/>
          </w:divBdr>
        </w:div>
        <w:div w:id="1517888478">
          <w:marLeft w:val="0"/>
          <w:marRight w:val="0"/>
          <w:marTop w:val="0"/>
          <w:marBottom w:val="0"/>
          <w:divBdr>
            <w:top w:val="none" w:sz="0" w:space="0" w:color="auto"/>
            <w:left w:val="none" w:sz="0" w:space="0" w:color="auto"/>
            <w:bottom w:val="none" w:sz="0" w:space="0" w:color="auto"/>
            <w:right w:val="none" w:sz="0" w:space="0" w:color="auto"/>
          </w:divBdr>
        </w:div>
        <w:div w:id="177698165">
          <w:marLeft w:val="0"/>
          <w:marRight w:val="0"/>
          <w:marTop w:val="0"/>
          <w:marBottom w:val="0"/>
          <w:divBdr>
            <w:top w:val="none" w:sz="0" w:space="0" w:color="auto"/>
            <w:left w:val="none" w:sz="0" w:space="0" w:color="auto"/>
            <w:bottom w:val="none" w:sz="0" w:space="0" w:color="auto"/>
            <w:right w:val="none" w:sz="0" w:space="0" w:color="auto"/>
          </w:divBdr>
        </w:div>
        <w:div w:id="1185174380">
          <w:marLeft w:val="0"/>
          <w:marRight w:val="0"/>
          <w:marTop w:val="0"/>
          <w:marBottom w:val="0"/>
          <w:divBdr>
            <w:top w:val="none" w:sz="0" w:space="0" w:color="auto"/>
            <w:left w:val="none" w:sz="0" w:space="0" w:color="auto"/>
            <w:bottom w:val="none" w:sz="0" w:space="0" w:color="auto"/>
            <w:right w:val="none" w:sz="0" w:space="0" w:color="auto"/>
          </w:divBdr>
        </w:div>
        <w:div w:id="147484550">
          <w:marLeft w:val="0"/>
          <w:marRight w:val="0"/>
          <w:marTop w:val="0"/>
          <w:marBottom w:val="0"/>
          <w:divBdr>
            <w:top w:val="none" w:sz="0" w:space="0" w:color="auto"/>
            <w:left w:val="none" w:sz="0" w:space="0" w:color="auto"/>
            <w:bottom w:val="none" w:sz="0" w:space="0" w:color="auto"/>
            <w:right w:val="none" w:sz="0" w:space="0" w:color="auto"/>
          </w:divBdr>
        </w:div>
        <w:div w:id="152189588">
          <w:marLeft w:val="0"/>
          <w:marRight w:val="0"/>
          <w:marTop w:val="0"/>
          <w:marBottom w:val="0"/>
          <w:divBdr>
            <w:top w:val="none" w:sz="0" w:space="0" w:color="auto"/>
            <w:left w:val="none" w:sz="0" w:space="0" w:color="auto"/>
            <w:bottom w:val="none" w:sz="0" w:space="0" w:color="auto"/>
            <w:right w:val="none" w:sz="0" w:space="0" w:color="auto"/>
          </w:divBdr>
        </w:div>
        <w:div w:id="1458182897">
          <w:marLeft w:val="0"/>
          <w:marRight w:val="0"/>
          <w:marTop w:val="0"/>
          <w:marBottom w:val="0"/>
          <w:divBdr>
            <w:top w:val="none" w:sz="0" w:space="0" w:color="auto"/>
            <w:left w:val="none" w:sz="0" w:space="0" w:color="auto"/>
            <w:bottom w:val="none" w:sz="0" w:space="0" w:color="auto"/>
            <w:right w:val="none" w:sz="0" w:space="0" w:color="auto"/>
          </w:divBdr>
        </w:div>
        <w:div w:id="591090498">
          <w:marLeft w:val="0"/>
          <w:marRight w:val="0"/>
          <w:marTop w:val="0"/>
          <w:marBottom w:val="0"/>
          <w:divBdr>
            <w:top w:val="none" w:sz="0" w:space="0" w:color="auto"/>
            <w:left w:val="none" w:sz="0" w:space="0" w:color="auto"/>
            <w:bottom w:val="none" w:sz="0" w:space="0" w:color="auto"/>
            <w:right w:val="none" w:sz="0" w:space="0" w:color="auto"/>
          </w:divBdr>
        </w:div>
        <w:div w:id="999384403">
          <w:marLeft w:val="0"/>
          <w:marRight w:val="0"/>
          <w:marTop w:val="0"/>
          <w:marBottom w:val="0"/>
          <w:divBdr>
            <w:top w:val="none" w:sz="0" w:space="0" w:color="auto"/>
            <w:left w:val="none" w:sz="0" w:space="0" w:color="auto"/>
            <w:bottom w:val="none" w:sz="0" w:space="0" w:color="auto"/>
            <w:right w:val="none" w:sz="0" w:space="0" w:color="auto"/>
          </w:divBdr>
        </w:div>
        <w:div w:id="1417434189">
          <w:marLeft w:val="0"/>
          <w:marRight w:val="0"/>
          <w:marTop w:val="0"/>
          <w:marBottom w:val="0"/>
          <w:divBdr>
            <w:top w:val="none" w:sz="0" w:space="0" w:color="auto"/>
            <w:left w:val="none" w:sz="0" w:space="0" w:color="auto"/>
            <w:bottom w:val="none" w:sz="0" w:space="0" w:color="auto"/>
            <w:right w:val="none" w:sz="0" w:space="0" w:color="auto"/>
          </w:divBdr>
        </w:div>
        <w:div w:id="528758451">
          <w:marLeft w:val="0"/>
          <w:marRight w:val="0"/>
          <w:marTop w:val="0"/>
          <w:marBottom w:val="0"/>
          <w:divBdr>
            <w:top w:val="none" w:sz="0" w:space="0" w:color="auto"/>
            <w:left w:val="none" w:sz="0" w:space="0" w:color="auto"/>
            <w:bottom w:val="none" w:sz="0" w:space="0" w:color="auto"/>
            <w:right w:val="none" w:sz="0" w:space="0" w:color="auto"/>
          </w:divBdr>
        </w:div>
        <w:div w:id="240799386">
          <w:marLeft w:val="0"/>
          <w:marRight w:val="0"/>
          <w:marTop w:val="0"/>
          <w:marBottom w:val="0"/>
          <w:divBdr>
            <w:top w:val="none" w:sz="0" w:space="0" w:color="auto"/>
            <w:left w:val="none" w:sz="0" w:space="0" w:color="auto"/>
            <w:bottom w:val="none" w:sz="0" w:space="0" w:color="auto"/>
            <w:right w:val="none" w:sz="0" w:space="0" w:color="auto"/>
          </w:divBdr>
        </w:div>
        <w:div w:id="392967695">
          <w:marLeft w:val="0"/>
          <w:marRight w:val="0"/>
          <w:marTop w:val="0"/>
          <w:marBottom w:val="0"/>
          <w:divBdr>
            <w:top w:val="none" w:sz="0" w:space="0" w:color="auto"/>
            <w:left w:val="none" w:sz="0" w:space="0" w:color="auto"/>
            <w:bottom w:val="none" w:sz="0" w:space="0" w:color="auto"/>
            <w:right w:val="none" w:sz="0" w:space="0" w:color="auto"/>
          </w:divBdr>
        </w:div>
        <w:div w:id="1998024411">
          <w:marLeft w:val="0"/>
          <w:marRight w:val="0"/>
          <w:marTop w:val="0"/>
          <w:marBottom w:val="0"/>
          <w:divBdr>
            <w:top w:val="none" w:sz="0" w:space="0" w:color="auto"/>
            <w:left w:val="none" w:sz="0" w:space="0" w:color="auto"/>
            <w:bottom w:val="none" w:sz="0" w:space="0" w:color="auto"/>
            <w:right w:val="none" w:sz="0" w:space="0" w:color="auto"/>
          </w:divBdr>
        </w:div>
        <w:div w:id="1874613716">
          <w:marLeft w:val="0"/>
          <w:marRight w:val="0"/>
          <w:marTop w:val="0"/>
          <w:marBottom w:val="0"/>
          <w:divBdr>
            <w:top w:val="none" w:sz="0" w:space="0" w:color="auto"/>
            <w:left w:val="none" w:sz="0" w:space="0" w:color="auto"/>
            <w:bottom w:val="none" w:sz="0" w:space="0" w:color="auto"/>
            <w:right w:val="none" w:sz="0" w:space="0" w:color="auto"/>
          </w:divBdr>
        </w:div>
        <w:div w:id="1473061549">
          <w:marLeft w:val="0"/>
          <w:marRight w:val="0"/>
          <w:marTop w:val="0"/>
          <w:marBottom w:val="0"/>
          <w:divBdr>
            <w:top w:val="none" w:sz="0" w:space="0" w:color="auto"/>
            <w:left w:val="none" w:sz="0" w:space="0" w:color="auto"/>
            <w:bottom w:val="none" w:sz="0" w:space="0" w:color="auto"/>
            <w:right w:val="none" w:sz="0" w:space="0" w:color="auto"/>
          </w:divBdr>
        </w:div>
        <w:div w:id="1625504209">
          <w:marLeft w:val="0"/>
          <w:marRight w:val="0"/>
          <w:marTop w:val="0"/>
          <w:marBottom w:val="0"/>
          <w:divBdr>
            <w:top w:val="none" w:sz="0" w:space="0" w:color="auto"/>
            <w:left w:val="none" w:sz="0" w:space="0" w:color="auto"/>
            <w:bottom w:val="none" w:sz="0" w:space="0" w:color="auto"/>
            <w:right w:val="none" w:sz="0" w:space="0" w:color="auto"/>
          </w:divBdr>
        </w:div>
      </w:divsChild>
    </w:div>
    <w:div w:id="782769695">
      <w:bodyDiv w:val="1"/>
      <w:marLeft w:val="0"/>
      <w:marRight w:val="0"/>
      <w:marTop w:val="0"/>
      <w:marBottom w:val="0"/>
      <w:divBdr>
        <w:top w:val="none" w:sz="0" w:space="0" w:color="auto"/>
        <w:left w:val="none" w:sz="0" w:space="0" w:color="auto"/>
        <w:bottom w:val="none" w:sz="0" w:space="0" w:color="auto"/>
        <w:right w:val="none" w:sz="0" w:space="0" w:color="auto"/>
      </w:divBdr>
      <w:divsChild>
        <w:div w:id="65033875">
          <w:marLeft w:val="0"/>
          <w:marRight w:val="0"/>
          <w:marTop w:val="0"/>
          <w:marBottom w:val="0"/>
          <w:divBdr>
            <w:top w:val="none" w:sz="0" w:space="0" w:color="auto"/>
            <w:left w:val="none" w:sz="0" w:space="0" w:color="auto"/>
            <w:bottom w:val="none" w:sz="0" w:space="0" w:color="auto"/>
            <w:right w:val="none" w:sz="0" w:space="0" w:color="auto"/>
          </w:divBdr>
        </w:div>
        <w:div w:id="1639186568">
          <w:marLeft w:val="0"/>
          <w:marRight w:val="0"/>
          <w:marTop w:val="0"/>
          <w:marBottom w:val="0"/>
          <w:divBdr>
            <w:top w:val="none" w:sz="0" w:space="0" w:color="auto"/>
            <w:left w:val="none" w:sz="0" w:space="0" w:color="auto"/>
            <w:bottom w:val="none" w:sz="0" w:space="0" w:color="auto"/>
            <w:right w:val="none" w:sz="0" w:space="0" w:color="auto"/>
          </w:divBdr>
        </w:div>
        <w:div w:id="1638026441">
          <w:marLeft w:val="0"/>
          <w:marRight w:val="0"/>
          <w:marTop w:val="0"/>
          <w:marBottom w:val="0"/>
          <w:divBdr>
            <w:top w:val="none" w:sz="0" w:space="0" w:color="auto"/>
            <w:left w:val="none" w:sz="0" w:space="0" w:color="auto"/>
            <w:bottom w:val="none" w:sz="0" w:space="0" w:color="auto"/>
            <w:right w:val="none" w:sz="0" w:space="0" w:color="auto"/>
          </w:divBdr>
        </w:div>
        <w:div w:id="1336766660">
          <w:marLeft w:val="0"/>
          <w:marRight w:val="0"/>
          <w:marTop w:val="0"/>
          <w:marBottom w:val="0"/>
          <w:divBdr>
            <w:top w:val="none" w:sz="0" w:space="0" w:color="auto"/>
            <w:left w:val="none" w:sz="0" w:space="0" w:color="auto"/>
            <w:bottom w:val="none" w:sz="0" w:space="0" w:color="auto"/>
            <w:right w:val="none" w:sz="0" w:space="0" w:color="auto"/>
          </w:divBdr>
        </w:div>
        <w:div w:id="801312208">
          <w:marLeft w:val="0"/>
          <w:marRight w:val="0"/>
          <w:marTop w:val="0"/>
          <w:marBottom w:val="0"/>
          <w:divBdr>
            <w:top w:val="none" w:sz="0" w:space="0" w:color="auto"/>
            <w:left w:val="none" w:sz="0" w:space="0" w:color="auto"/>
            <w:bottom w:val="none" w:sz="0" w:space="0" w:color="auto"/>
            <w:right w:val="none" w:sz="0" w:space="0" w:color="auto"/>
          </w:divBdr>
        </w:div>
        <w:div w:id="1792554058">
          <w:marLeft w:val="0"/>
          <w:marRight w:val="0"/>
          <w:marTop w:val="0"/>
          <w:marBottom w:val="0"/>
          <w:divBdr>
            <w:top w:val="none" w:sz="0" w:space="0" w:color="auto"/>
            <w:left w:val="none" w:sz="0" w:space="0" w:color="auto"/>
            <w:bottom w:val="none" w:sz="0" w:space="0" w:color="auto"/>
            <w:right w:val="none" w:sz="0" w:space="0" w:color="auto"/>
          </w:divBdr>
        </w:div>
        <w:div w:id="78917309">
          <w:marLeft w:val="0"/>
          <w:marRight w:val="0"/>
          <w:marTop w:val="0"/>
          <w:marBottom w:val="0"/>
          <w:divBdr>
            <w:top w:val="none" w:sz="0" w:space="0" w:color="auto"/>
            <w:left w:val="none" w:sz="0" w:space="0" w:color="auto"/>
            <w:bottom w:val="none" w:sz="0" w:space="0" w:color="auto"/>
            <w:right w:val="none" w:sz="0" w:space="0" w:color="auto"/>
          </w:divBdr>
        </w:div>
        <w:div w:id="763308006">
          <w:marLeft w:val="0"/>
          <w:marRight w:val="0"/>
          <w:marTop w:val="0"/>
          <w:marBottom w:val="0"/>
          <w:divBdr>
            <w:top w:val="none" w:sz="0" w:space="0" w:color="auto"/>
            <w:left w:val="none" w:sz="0" w:space="0" w:color="auto"/>
            <w:bottom w:val="none" w:sz="0" w:space="0" w:color="auto"/>
            <w:right w:val="none" w:sz="0" w:space="0" w:color="auto"/>
          </w:divBdr>
        </w:div>
        <w:div w:id="890724595">
          <w:marLeft w:val="0"/>
          <w:marRight w:val="0"/>
          <w:marTop w:val="0"/>
          <w:marBottom w:val="0"/>
          <w:divBdr>
            <w:top w:val="none" w:sz="0" w:space="0" w:color="auto"/>
            <w:left w:val="none" w:sz="0" w:space="0" w:color="auto"/>
            <w:bottom w:val="none" w:sz="0" w:space="0" w:color="auto"/>
            <w:right w:val="none" w:sz="0" w:space="0" w:color="auto"/>
          </w:divBdr>
        </w:div>
        <w:div w:id="1666743451">
          <w:marLeft w:val="0"/>
          <w:marRight w:val="0"/>
          <w:marTop w:val="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
        <w:div w:id="480343006">
          <w:marLeft w:val="0"/>
          <w:marRight w:val="0"/>
          <w:marTop w:val="0"/>
          <w:marBottom w:val="0"/>
          <w:divBdr>
            <w:top w:val="none" w:sz="0" w:space="0" w:color="auto"/>
            <w:left w:val="none" w:sz="0" w:space="0" w:color="auto"/>
            <w:bottom w:val="none" w:sz="0" w:space="0" w:color="auto"/>
            <w:right w:val="none" w:sz="0" w:space="0" w:color="auto"/>
          </w:divBdr>
        </w:div>
        <w:div w:id="854540023">
          <w:marLeft w:val="0"/>
          <w:marRight w:val="0"/>
          <w:marTop w:val="0"/>
          <w:marBottom w:val="0"/>
          <w:divBdr>
            <w:top w:val="none" w:sz="0" w:space="0" w:color="auto"/>
            <w:left w:val="none" w:sz="0" w:space="0" w:color="auto"/>
            <w:bottom w:val="none" w:sz="0" w:space="0" w:color="auto"/>
            <w:right w:val="none" w:sz="0" w:space="0" w:color="auto"/>
          </w:divBdr>
        </w:div>
        <w:div w:id="502404368">
          <w:marLeft w:val="0"/>
          <w:marRight w:val="0"/>
          <w:marTop w:val="0"/>
          <w:marBottom w:val="0"/>
          <w:divBdr>
            <w:top w:val="none" w:sz="0" w:space="0" w:color="auto"/>
            <w:left w:val="none" w:sz="0" w:space="0" w:color="auto"/>
            <w:bottom w:val="none" w:sz="0" w:space="0" w:color="auto"/>
            <w:right w:val="none" w:sz="0" w:space="0" w:color="auto"/>
          </w:divBdr>
        </w:div>
        <w:div w:id="375542466">
          <w:marLeft w:val="0"/>
          <w:marRight w:val="0"/>
          <w:marTop w:val="0"/>
          <w:marBottom w:val="0"/>
          <w:divBdr>
            <w:top w:val="none" w:sz="0" w:space="0" w:color="auto"/>
            <w:left w:val="none" w:sz="0" w:space="0" w:color="auto"/>
            <w:bottom w:val="none" w:sz="0" w:space="0" w:color="auto"/>
            <w:right w:val="none" w:sz="0" w:space="0" w:color="auto"/>
          </w:divBdr>
        </w:div>
        <w:div w:id="8068921">
          <w:marLeft w:val="0"/>
          <w:marRight w:val="0"/>
          <w:marTop w:val="0"/>
          <w:marBottom w:val="0"/>
          <w:divBdr>
            <w:top w:val="none" w:sz="0" w:space="0" w:color="auto"/>
            <w:left w:val="none" w:sz="0" w:space="0" w:color="auto"/>
            <w:bottom w:val="none" w:sz="0" w:space="0" w:color="auto"/>
            <w:right w:val="none" w:sz="0" w:space="0" w:color="auto"/>
          </w:divBdr>
        </w:div>
        <w:div w:id="1622227934">
          <w:marLeft w:val="0"/>
          <w:marRight w:val="0"/>
          <w:marTop w:val="0"/>
          <w:marBottom w:val="0"/>
          <w:divBdr>
            <w:top w:val="none" w:sz="0" w:space="0" w:color="auto"/>
            <w:left w:val="none" w:sz="0" w:space="0" w:color="auto"/>
            <w:bottom w:val="none" w:sz="0" w:space="0" w:color="auto"/>
            <w:right w:val="none" w:sz="0" w:space="0" w:color="auto"/>
          </w:divBdr>
        </w:div>
        <w:div w:id="1372075399">
          <w:marLeft w:val="0"/>
          <w:marRight w:val="0"/>
          <w:marTop w:val="0"/>
          <w:marBottom w:val="0"/>
          <w:divBdr>
            <w:top w:val="none" w:sz="0" w:space="0" w:color="auto"/>
            <w:left w:val="none" w:sz="0" w:space="0" w:color="auto"/>
            <w:bottom w:val="none" w:sz="0" w:space="0" w:color="auto"/>
            <w:right w:val="none" w:sz="0" w:space="0" w:color="auto"/>
          </w:divBdr>
        </w:div>
        <w:div w:id="98572643">
          <w:marLeft w:val="0"/>
          <w:marRight w:val="0"/>
          <w:marTop w:val="0"/>
          <w:marBottom w:val="0"/>
          <w:divBdr>
            <w:top w:val="none" w:sz="0" w:space="0" w:color="auto"/>
            <w:left w:val="none" w:sz="0" w:space="0" w:color="auto"/>
            <w:bottom w:val="none" w:sz="0" w:space="0" w:color="auto"/>
            <w:right w:val="none" w:sz="0" w:space="0" w:color="auto"/>
          </w:divBdr>
        </w:div>
        <w:div w:id="1873372585">
          <w:marLeft w:val="0"/>
          <w:marRight w:val="0"/>
          <w:marTop w:val="0"/>
          <w:marBottom w:val="0"/>
          <w:divBdr>
            <w:top w:val="none" w:sz="0" w:space="0" w:color="auto"/>
            <w:left w:val="none" w:sz="0" w:space="0" w:color="auto"/>
            <w:bottom w:val="none" w:sz="0" w:space="0" w:color="auto"/>
            <w:right w:val="none" w:sz="0" w:space="0" w:color="auto"/>
          </w:divBdr>
        </w:div>
        <w:div w:id="836265591">
          <w:marLeft w:val="0"/>
          <w:marRight w:val="0"/>
          <w:marTop w:val="0"/>
          <w:marBottom w:val="0"/>
          <w:divBdr>
            <w:top w:val="none" w:sz="0" w:space="0" w:color="auto"/>
            <w:left w:val="none" w:sz="0" w:space="0" w:color="auto"/>
            <w:bottom w:val="none" w:sz="0" w:space="0" w:color="auto"/>
            <w:right w:val="none" w:sz="0" w:space="0" w:color="auto"/>
          </w:divBdr>
        </w:div>
        <w:div w:id="2110657921">
          <w:marLeft w:val="0"/>
          <w:marRight w:val="0"/>
          <w:marTop w:val="0"/>
          <w:marBottom w:val="0"/>
          <w:divBdr>
            <w:top w:val="none" w:sz="0" w:space="0" w:color="auto"/>
            <w:left w:val="none" w:sz="0" w:space="0" w:color="auto"/>
            <w:bottom w:val="none" w:sz="0" w:space="0" w:color="auto"/>
            <w:right w:val="none" w:sz="0" w:space="0" w:color="auto"/>
          </w:divBdr>
        </w:div>
      </w:divsChild>
    </w:div>
    <w:div w:id="1125003735">
      <w:bodyDiv w:val="1"/>
      <w:marLeft w:val="0"/>
      <w:marRight w:val="0"/>
      <w:marTop w:val="0"/>
      <w:marBottom w:val="0"/>
      <w:divBdr>
        <w:top w:val="none" w:sz="0" w:space="0" w:color="auto"/>
        <w:left w:val="none" w:sz="0" w:space="0" w:color="auto"/>
        <w:bottom w:val="none" w:sz="0" w:space="0" w:color="auto"/>
        <w:right w:val="none" w:sz="0" w:space="0" w:color="auto"/>
      </w:divBdr>
      <w:divsChild>
        <w:div w:id="1461607927">
          <w:marLeft w:val="0"/>
          <w:marRight w:val="0"/>
          <w:marTop w:val="0"/>
          <w:marBottom w:val="0"/>
          <w:divBdr>
            <w:top w:val="none" w:sz="0" w:space="0" w:color="auto"/>
            <w:left w:val="none" w:sz="0" w:space="0" w:color="auto"/>
            <w:bottom w:val="none" w:sz="0" w:space="0" w:color="auto"/>
            <w:right w:val="none" w:sz="0" w:space="0" w:color="auto"/>
          </w:divBdr>
        </w:div>
        <w:div w:id="2097095675">
          <w:marLeft w:val="0"/>
          <w:marRight w:val="0"/>
          <w:marTop w:val="0"/>
          <w:marBottom w:val="0"/>
          <w:divBdr>
            <w:top w:val="none" w:sz="0" w:space="0" w:color="auto"/>
            <w:left w:val="none" w:sz="0" w:space="0" w:color="auto"/>
            <w:bottom w:val="none" w:sz="0" w:space="0" w:color="auto"/>
            <w:right w:val="none" w:sz="0" w:space="0" w:color="auto"/>
          </w:divBdr>
        </w:div>
        <w:div w:id="1750155399">
          <w:marLeft w:val="0"/>
          <w:marRight w:val="0"/>
          <w:marTop w:val="0"/>
          <w:marBottom w:val="0"/>
          <w:divBdr>
            <w:top w:val="none" w:sz="0" w:space="0" w:color="auto"/>
            <w:left w:val="none" w:sz="0" w:space="0" w:color="auto"/>
            <w:bottom w:val="none" w:sz="0" w:space="0" w:color="auto"/>
            <w:right w:val="none" w:sz="0" w:space="0" w:color="auto"/>
          </w:divBdr>
        </w:div>
        <w:div w:id="202598845">
          <w:marLeft w:val="0"/>
          <w:marRight w:val="0"/>
          <w:marTop w:val="0"/>
          <w:marBottom w:val="0"/>
          <w:divBdr>
            <w:top w:val="none" w:sz="0" w:space="0" w:color="auto"/>
            <w:left w:val="none" w:sz="0" w:space="0" w:color="auto"/>
            <w:bottom w:val="none" w:sz="0" w:space="0" w:color="auto"/>
            <w:right w:val="none" w:sz="0" w:space="0" w:color="auto"/>
          </w:divBdr>
        </w:div>
        <w:div w:id="558906585">
          <w:marLeft w:val="0"/>
          <w:marRight w:val="0"/>
          <w:marTop w:val="0"/>
          <w:marBottom w:val="0"/>
          <w:divBdr>
            <w:top w:val="none" w:sz="0" w:space="0" w:color="auto"/>
            <w:left w:val="none" w:sz="0" w:space="0" w:color="auto"/>
            <w:bottom w:val="none" w:sz="0" w:space="0" w:color="auto"/>
            <w:right w:val="none" w:sz="0" w:space="0" w:color="auto"/>
          </w:divBdr>
        </w:div>
        <w:div w:id="1523326896">
          <w:marLeft w:val="0"/>
          <w:marRight w:val="0"/>
          <w:marTop w:val="0"/>
          <w:marBottom w:val="0"/>
          <w:divBdr>
            <w:top w:val="none" w:sz="0" w:space="0" w:color="auto"/>
            <w:left w:val="none" w:sz="0" w:space="0" w:color="auto"/>
            <w:bottom w:val="none" w:sz="0" w:space="0" w:color="auto"/>
            <w:right w:val="none" w:sz="0" w:space="0" w:color="auto"/>
          </w:divBdr>
        </w:div>
        <w:div w:id="694576093">
          <w:marLeft w:val="0"/>
          <w:marRight w:val="0"/>
          <w:marTop w:val="0"/>
          <w:marBottom w:val="0"/>
          <w:divBdr>
            <w:top w:val="none" w:sz="0" w:space="0" w:color="auto"/>
            <w:left w:val="none" w:sz="0" w:space="0" w:color="auto"/>
            <w:bottom w:val="none" w:sz="0" w:space="0" w:color="auto"/>
            <w:right w:val="none" w:sz="0" w:space="0" w:color="auto"/>
          </w:divBdr>
        </w:div>
        <w:div w:id="894778671">
          <w:marLeft w:val="0"/>
          <w:marRight w:val="0"/>
          <w:marTop w:val="0"/>
          <w:marBottom w:val="0"/>
          <w:divBdr>
            <w:top w:val="none" w:sz="0" w:space="0" w:color="auto"/>
            <w:left w:val="none" w:sz="0" w:space="0" w:color="auto"/>
            <w:bottom w:val="none" w:sz="0" w:space="0" w:color="auto"/>
            <w:right w:val="none" w:sz="0" w:space="0" w:color="auto"/>
          </w:divBdr>
        </w:div>
        <w:div w:id="1445727285">
          <w:marLeft w:val="0"/>
          <w:marRight w:val="0"/>
          <w:marTop w:val="0"/>
          <w:marBottom w:val="0"/>
          <w:divBdr>
            <w:top w:val="none" w:sz="0" w:space="0" w:color="auto"/>
            <w:left w:val="none" w:sz="0" w:space="0" w:color="auto"/>
            <w:bottom w:val="none" w:sz="0" w:space="0" w:color="auto"/>
            <w:right w:val="none" w:sz="0" w:space="0" w:color="auto"/>
          </w:divBdr>
        </w:div>
        <w:div w:id="1231770437">
          <w:marLeft w:val="0"/>
          <w:marRight w:val="0"/>
          <w:marTop w:val="0"/>
          <w:marBottom w:val="0"/>
          <w:divBdr>
            <w:top w:val="none" w:sz="0" w:space="0" w:color="auto"/>
            <w:left w:val="none" w:sz="0" w:space="0" w:color="auto"/>
            <w:bottom w:val="none" w:sz="0" w:space="0" w:color="auto"/>
            <w:right w:val="none" w:sz="0" w:space="0" w:color="auto"/>
          </w:divBdr>
        </w:div>
        <w:div w:id="680401834">
          <w:marLeft w:val="0"/>
          <w:marRight w:val="0"/>
          <w:marTop w:val="0"/>
          <w:marBottom w:val="0"/>
          <w:divBdr>
            <w:top w:val="none" w:sz="0" w:space="0" w:color="auto"/>
            <w:left w:val="none" w:sz="0" w:space="0" w:color="auto"/>
            <w:bottom w:val="none" w:sz="0" w:space="0" w:color="auto"/>
            <w:right w:val="none" w:sz="0" w:space="0" w:color="auto"/>
          </w:divBdr>
        </w:div>
        <w:div w:id="1206992403">
          <w:marLeft w:val="0"/>
          <w:marRight w:val="0"/>
          <w:marTop w:val="0"/>
          <w:marBottom w:val="0"/>
          <w:divBdr>
            <w:top w:val="none" w:sz="0" w:space="0" w:color="auto"/>
            <w:left w:val="none" w:sz="0" w:space="0" w:color="auto"/>
            <w:bottom w:val="none" w:sz="0" w:space="0" w:color="auto"/>
            <w:right w:val="none" w:sz="0" w:space="0" w:color="auto"/>
          </w:divBdr>
        </w:div>
        <w:div w:id="2034843063">
          <w:marLeft w:val="0"/>
          <w:marRight w:val="0"/>
          <w:marTop w:val="0"/>
          <w:marBottom w:val="0"/>
          <w:divBdr>
            <w:top w:val="none" w:sz="0" w:space="0" w:color="auto"/>
            <w:left w:val="none" w:sz="0" w:space="0" w:color="auto"/>
            <w:bottom w:val="none" w:sz="0" w:space="0" w:color="auto"/>
            <w:right w:val="none" w:sz="0" w:space="0" w:color="auto"/>
          </w:divBdr>
        </w:div>
        <w:div w:id="497038488">
          <w:marLeft w:val="0"/>
          <w:marRight w:val="0"/>
          <w:marTop w:val="0"/>
          <w:marBottom w:val="0"/>
          <w:divBdr>
            <w:top w:val="none" w:sz="0" w:space="0" w:color="auto"/>
            <w:left w:val="none" w:sz="0" w:space="0" w:color="auto"/>
            <w:bottom w:val="none" w:sz="0" w:space="0" w:color="auto"/>
            <w:right w:val="none" w:sz="0" w:space="0" w:color="auto"/>
          </w:divBdr>
        </w:div>
        <w:div w:id="806702441">
          <w:marLeft w:val="0"/>
          <w:marRight w:val="0"/>
          <w:marTop w:val="0"/>
          <w:marBottom w:val="0"/>
          <w:divBdr>
            <w:top w:val="none" w:sz="0" w:space="0" w:color="auto"/>
            <w:left w:val="none" w:sz="0" w:space="0" w:color="auto"/>
            <w:bottom w:val="none" w:sz="0" w:space="0" w:color="auto"/>
            <w:right w:val="none" w:sz="0" w:space="0" w:color="auto"/>
          </w:divBdr>
        </w:div>
        <w:div w:id="1167593672">
          <w:marLeft w:val="0"/>
          <w:marRight w:val="0"/>
          <w:marTop w:val="0"/>
          <w:marBottom w:val="0"/>
          <w:divBdr>
            <w:top w:val="none" w:sz="0" w:space="0" w:color="auto"/>
            <w:left w:val="none" w:sz="0" w:space="0" w:color="auto"/>
            <w:bottom w:val="none" w:sz="0" w:space="0" w:color="auto"/>
            <w:right w:val="none" w:sz="0" w:space="0" w:color="auto"/>
          </w:divBdr>
        </w:div>
        <w:div w:id="1117025785">
          <w:marLeft w:val="0"/>
          <w:marRight w:val="0"/>
          <w:marTop w:val="0"/>
          <w:marBottom w:val="0"/>
          <w:divBdr>
            <w:top w:val="none" w:sz="0" w:space="0" w:color="auto"/>
            <w:left w:val="none" w:sz="0" w:space="0" w:color="auto"/>
            <w:bottom w:val="none" w:sz="0" w:space="0" w:color="auto"/>
            <w:right w:val="none" w:sz="0" w:space="0" w:color="auto"/>
          </w:divBdr>
        </w:div>
        <w:div w:id="141196412">
          <w:marLeft w:val="0"/>
          <w:marRight w:val="0"/>
          <w:marTop w:val="0"/>
          <w:marBottom w:val="0"/>
          <w:divBdr>
            <w:top w:val="none" w:sz="0" w:space="0" w:color="auto"/>
            <w:left w:val="none" w:sz="0" w:space="0" w:color="auto"/>
            <w:bottom w:val="none" w:sz="0" w:space="0" w:color="auto"/>
            <w:right w:val="none" w:sz="0" w:space="0" w:color="auto"/>
          </w:divBdr>
        </w:div>
        <w:div w:id="1054042830">
          <w:marLeft w:val="0"/>
          <w:marRight w:val="0"/>
          <w:marTop w:val="0"/>
          <w:marBottom w:val="0"/>
          <w:divBdr>
            <w:top w:val="none" w:sz="0" w:space="0" w:color="auto"/>
            <w:left w:val="none" w:sz="0" w:space="0" w:color="auto"/>
            <w:bottom w:val="none" w:sz="0" w:space="0" w:color="auto"/>
            <w:right w:val="none" w:sz="0" w:space="0" w:color="auto"/>
          </w:divBdr>
        </w:div>
        <w:div w:id="2113477857">
          <w:marLeft w:val="0"/>
          <w:marRight w:val="0"/>
          <w:marTop w:val="0"/>
          <w:marBottom w:val="0"/>
          <w:divBdr>
            <w:top w:val="none" w:sz="0" w:space="0" w:color="auto"/>
            <w:left w:val="none" w:sz="0" w:space="0" w:color="auto"/>
            <w:bottom w:val="none" w:sz="0" w:space="0" w:color="auto"/>
            <w:right w:val="none" w:sz="0" w:space="0" w:color="auto"/>
          </w:divBdr>
        </w:div>
        <w:div w:id="1677263198">
          <w:marLeft w:val="0"/>
          <w:marRight w:val="0"/>
          <w:marTop w:val="0"/>
          <w:marBottom w:val="0"/>
          <w:divBdr>
            <w:top w:val="none" w:sz="0" w:space="0" w:color="auto"/>
            <w:left w:val="none" w:sz="0" w:space="0" w:color="auto"/>
            <w:bottom w:val="none" w:sz="0" w:space="0" w:color="auto"/>
            <w:right w:val="none" w:sz="0" w:space="0" w:color="auto"/>
          </w:divBdr>
        </w:div>
        <w:div w:id="1859464643">
          <w:marLeft w:val="0"/>
          <w:marRight w:val="0"/>
          <w:marTop w:val="0"/>
          <w:marBottom w:val="0"/>
          <w:divBdr>
            <w:top w:val="none" w:sz="0" w:space="0" w:color="auto"/>
            <w:left w:val="none" w:sz="0" w:space="0" w:color="auto"/>
            <w:bottom w:val="none" w:sz="0" w:space="0" w:color="auto"/>
            <w:right w:val="none" w:sz="0" w:space="0" w:color="auto"/>
          </w:divBdr>
        </w:div>
      </w:divsChild>
    </w:div>
    <w:div w:id="1225608449">
      <w:bodyDiv w:val="1"/>
      <w:marLeft w:val="0"/>
      <w:marRight w:val="0"/>
      <w:marTop w:val="0"/>
      <w:marBottom w:val="0"/>
      <w:divBdr>
        <w:top w:val="none" w:sz="0" w:space="0" w:color="auto"/>
        <w:left w:val="none" w:sz="0" w:space="0" w:color="auto"/>
        <w:bottom w:val="none" w:sz="0" w:space="0" w:color="auto"/>
        <w:right w:val="none" w:sz="0" w:space="0" w:color="auto"/>
      </w:divBdr>
      <w:divsChild>
        <w:div w:id="276566438">
          <w:marLeft w:val="0"/>
          <w:marRight w:val="0"/>
          <w:marTop w:val="0"/>
          <w:marBottom w:val="0"/>
          <w:divBdr>
            <w:top w:val="none" w:sz="0" w:space="0" w:color="auto"/>
            <w:left w:val="none" w:sz="0" w:space="0" w:color="auto"/>
            <w:bottom w:val="none" w:sz="0" w:space="0" w:color="auto"/>
            <w:right w:val="none" w:sz="0" w:space="0" w:color="auto"/>
          </w:divBdr>
        </w:div>
        <w:div w:id="551425256">
          <w:marLeft w:val="0"/>
          <w:marRight w:val="0"/>
          <w:marTop w:val="0"/>
          <w:marBottom w:val="0"/>
          <w:divBdr>
            <w:top w:val="none" w:sz="0" w:space="0" w:color="auto"/>
            <w:left w:val="none" w:sz="0" w:space="0" w:color="auto"/>
            <w:bottom w:val="none" w:sz="0" w:space="0" w:color="auto"/>
            <w:right w:val="none" w:sz="0" w:space="0" w:color="auto"/>
          </w:divBdr>
        </w:div>
        <w:div w:id="281806707">
          <w:marLeft w:val="0"/>
          <w:marRight w:val="0"/>
          <w:marTop w:val="0"/>
          <w:marBottom w:val="0"/>
          <w:divBdr>
            <w:top w:val="none" w:sz="0" w:space="0" w:color="auto"/>
            <w:left w:val="none" w:sz="0" w:space="0" w:color="auto"/>
            <w:bottom w:val="none" w:sz="0" w:space="0" w:color="auto"/>
            <w:right w:val="none" w:sz="0" w:space="0" w:color="auto"/>
          </w:divBdr>
        </w:div>
        <w:div w:id="1559322747">
          <w:marLeft w:val="0"/>
          <w:marRight w:val="0"/>
          <w:marTop w:val="0"/>
          <w:marBottom w:val="0"/>
          <w:divBdr>
            <w:top w:val="none" w:sz="0" w:space="0" w:color="auto"/>
            <w:left w:val="none" w:sz="0" w:space="0" w:color="auto"/>
            <w:bottom w:val="none" w:sz="0" w:space="0" w:color="auto"/>
            <w:right w:val="none" w:sz="0" w:space="0" w:color="auto"/>
          </w:divBdr>
        </w:div>
        <w:div w:id="1622029353">
          <w:marLeft w:val="0"/>
          <w:marRight w:val="0"/>
          <w:marTop w:val="0"/>
          <w:marBottom w:val="0"/>
          <w:divBdr>
            <w:top w:val="none" w:sz="0" w:space="0" w:color="auto"/>
            <w:left w:val="none" w:sz="0" w:space="0" w:color="auto"/>
            <w:bottom w:val="none" w:sz="0" w:space="0" w:color="auto"/>
            <w:right w:val="none" w:sz="0" w:space="0" w:color="auto"/>
          </w:divBdr>
        </w:div>
        <w:div w:id="693045062">
          <w:marLeft w:val="0"/>
          <w:marRight w:val="0"/>
          <w:marTop w:val="0"/>
          <w:marBottom w:val="0"/>
          <w:divBdr>
            <w:top w:val="none" w:sz="0" w:space="0" w:color="auto"/>
            <w:left w:val="none" w:sz="0" w:space="0" w:color="auto"/>
            <w:bottom w:val="none" w:sz="0" w:space="0" w:color="auto"/>
            <w:right w:val="none" w:sz="0" w:space="0" w:color="auto"/>
          </w:divBdr>
        </w:div>
        <w:div w:id="442848379">
          <w:marLeft w:val="0"/>
          <w:marRight w:val="0"/>
          <w:marTop w:val="0"/>
          <w:marBottom w:val="0"/>
          <w:divBdr>
            <w:top w:val="none" w:sz="0" w:space="0" w:color="auto"/>
            <w:left w:val="none" w:sz="0" w:space="0" w:color="auto"/>
            <w:bottom w:val="none" w:sz="0" w:space="0" w:color="auto"/>
            <w:right w:val="none" w:sz="0" w:space="0" w:color="auto"/>
          </w:divBdr>
        </w:div>
        <w:div w:id="552233309">
          <w:marLeft w:val="0"/>
          <w:marRight w:val="0"/>
          <w:marTop w:val="0"/>
          <w:marBottom w:val="0"/>
          <w:divBdr>
            <w:top w:val="none" w:sz="0" w:space="0" w:color="auto"/>
            <w:left w:val="none" w:sz="0" w:space="0" w:color="auto"/>
            <w:bottom w:val="none" w:sz="0" w:space="0" w:color="auto"/>
            <w:right w:val="none" w:sz="0" w:space="0" w:color="auto"/>
          </w:divBdr>
        </w:div>
        <w:div w:id="984309444">
          <w:marLeft w:val="0"/>
          <w:marRight w:val="0"/>
          <w:marTop w:val="0"/>
          <w:marBottom w:val="0"/>
          <w:divBdr>
            <w:top w:val="none" w:sz="0" w:space="0" w:color="auto"/>
            <w:left w:val="none" w:sz="0" w:space="0" w:color="auto"/>
            <w:bottom w:val="none" w:sz="0" w:space="0" w:color="auto"/>
            <w:right w:val="none" w:sz="0" w:space="0" w:color="auto"/>
          </w:divBdr>
        </w:div>
        <w:div w:id="548348688">
          <w:marLeft w:val="0"/>
          <w:marRight w:val="0"/>
          <w:marTop w:val="0"/>
          <w:marBottom w:val="0"/>
          <w:divBdr>
            <w:top w:val="none" w:sz="0" w:space="0" w:color="auto"/>
            <w:left w:val="none" w:sz="0" w:space="0" w:color="auto"/>
            <w:bottom w:val="none" w:sz="0" w:space="0" w:color="auto"/>
            <w:right w:val="none" w:sz="0" w:space="0" w:color="auto"/>
          </w:divBdr>
        </w:div>
        <w:div w:id="801534153">
          <w:marLeft w:val="0"/>
          <w:marRight w:val="0"/>
          <w:marTop w:val="0"/>
          <w:marBottom w:val="0"/>
          <w:divBdr>
            <w:top w:val="none" w:sz="0" w:space="0" w:color="auto"/>
            <w:left w:val="none" w:sz="0" w:space="0" w:color="auto"/>
            <w:bottom w:val="none" w:sz="0" w:space="0" w:color="auto"/>
            <w:right w:val="none" w:sz="0" w:space="0" w:color="auto"/>
          </w:divBdr>
        </w:div>
        <w:div w:id="1778329305">
          <w:marLeft w:val="0"/>
          <w:marRight w:val="0"/>
          <w:marTop w:val="0"/>
          <w:marBottom w:val="0"/>
          <w:divBdr>
            <w:top w:val="none" w:sz="0" w:space="0" w:color="auto"/>
            <w:left w:val="none" w:sz="0" w:space="0" w:color="auto"/>
            <w:bottom w:val="none" w:sz="0" w:space="0" w:color="auto"/>
            <w:right w:val="none" w:sz="0" w:space="0" w:color="auto"/>
          </w:divBdr>
        </w:div>
        <w:div w:id="1756977066">
          <w:marLeft w:val="0"/>
          <w:marRight w:val="0"/>
          <w:marTop w:val="0"/>
          <w:marBottom w:val="0"/>
          <w:divBdr>
            <w:top w:val="none" w:sz="0" w:space="0" w:color="auto"/>
            <w:left w:val="none" w:sz="0" w:space="0" w:color="auto"/>
            <w:bottom w:val="none" w:sz="0" w:space="0" w:color="auto"/>
            <w:right w:val="none" w:sz="0" w:space="0" w:color="auto"/>
          </w:divBdr>
        </w:div>
        <w:div w:id="869607939">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586962588">
          <w:marLeft w:val="0"/>
          <w:marRight w:val="0"/>
          <w:marTop w:val="0"/>
          <w:marBottom w:val="0"/>
          <w:divBdr>
            <w:top w:val="none" w:sz="0" w:space="0" w:color="auto"/>
            <w:left w:val="none" w:sz="0" w:space="0" w:color="auto"/>
            <w:bottom w:val="none" w:sz="0" w:space="0" w:color="auto"/>
            <w:right w:val="none" w:sz="0" w:space="0" w:color="auto"/>
          </w:divBdr>
        </w:div>
        <w:div w:id="319237716">
          <w:marLeft w:val="0"/>
          <w:marRight w:val="0"/>
          <w:marTop w:val="0"/>
          <w:marBottom w:val="0"/>
          <w:divBdr>
            <w:top w:val="none" w:sz="0" w:space="0" w:color="auto"/>
            <w:left w:val="none" w:sz="0" w:space="0" w:color="auto"/>
            <w:bottom w:val="none" w:sz="0" w:space="0" w:color="auto"/>
            <w:right w:val="none" w:sz="0" w:space="0" w:color="auto"/>
          </w:divBdr>
        </w:div>
        <w:div w:id="1335762959">
          <w:marLeft w:val="0"/>
          <w:marRight w:val="0"/>
          <w:marTop w:val="0"/>
          <w:marBottom w:val="0"/>
          <w:divBdr>
            <w:top w:val="none" w:sz="0" w:space="0" w:color="auto"/>
            <w:left w:val="none" w:sz="0" w:space="0" w:color="auto"/>
            <w:bottom w:val="none" w:sz="0" w:space="0" w:color="auto"/>
            <w:right w:val="none" w:sz="0" w:space="0" w:color="auto"/>
          </w:divBdr>
        </w:div>
        <w:div w:id="2002392312">
          <w:marLeft w:val="0"/>
          <w:marRight w:val="0"/>
          <w:marTop w:val="0"/>
          <w:marBottom w:val="0"/>
          <w:divBdr>
            <w:top w:val="none" w:sz="0" w:space="0" w:color="auto"/>
            <w:left w:val="none" w:sz="0" w:space="0" w:color="auto"/>
            <w:bottom w:val="none" w:sz="0" w:space="0" w:color="auto"/>
            <w:right w:val="none" w:sz="0" w:space="0" w:color="auto"/>
          </w:divBdr>
        </w:div>
        <w:div w:id="1921599870">
          <w:marLeft w:val="0"/>
          <w:marRight w:val="0"/>
          <w:marTop w:val="0"/>
          <w:marBottom w:val="0"/>
          <w:divBdr>
            <w:top w:val="none" w:sz="0" w:space="0" w:color="auto"/>
            <w:left w:val="none" w:sz="0" w:space="0" w:color="auto"/>
            <w:bottom w:val="none" w:sz="0" w:space="0" w:color="auto"/>
            <w:right w:val="none" w:sz="0" w:space="0" w:color="auto"/>
          </w:divBdr>
        </w:div>
        <w:div w:id="155465440">
          <w:marLeft w:val="0"/>
          <w:marRight w:val="0"/>
          <w:marTop w:val="0"/>
          <w:marBottom w:val="0"/>
          <w:divBdr>
            <w:top w:val="none" w:sz="0" w:space="0" w:color="auto"/>
            <w:left w:val="none" w:sz="0" w:space="0" w:color="auto"/>
            <w:bottom w:val="none" w:sz="0" w:space="0" w:color="auto"/>
            <w:right w:val="none" w:sz="0" w:space="0" w:color="auto"/>
          </w:divBdr>
        </w:div>
        <w:div w:id="1169255027">
          <w:marLeft w:val="0"/>
          <w:marRight w:val="0"/>
          <w:marTop w:val="0"/>
          <w:marBottom w:val="0"/>
          <w:divBdr>
            <w:top w:val="none" w:sz="0" w:space="0" w:color="auto"/>
            <w:left w:val="none" w:sz="0" w:space="0" w:color="auto"/>
            <w:bottom w:val="none" w:sz="0" w:space="0" w:color="auto"/>
            <w:right w:val="none" w:sz="0" w:space="0" w:color="auto"/>
          </w:divBdr>
        </w:div>
      </w:divsChild>
    </w:div>
    <w:div w:id="1650746526">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33AFBA440C50E4389F8839FF21FD58F" ma:contentTypeVersion="1" ma:contentTypeDescription="Izveidot jaunu dokumentu." ma:contentTypeScope="" ma:versionID="74be5219cb77e0a480d04cbd75df4a1f">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1C26-2AA2-4AE8-A9B8-48A75E743D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00C2EF-94B9-40B5-A1E4-8787D2047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A5C78-E097-420D-9DCB-9A51A8D385ED}">
  <ds:schemaRefs>
    <ds:schemaRef ds:uri="http://schemas.microsoft.com/sharepoint/v3/contenttype/forms"/>
  </ds:schemaRefs>
</ds:datastoreItem>
</file>

<file path=customXml/itemProps4.xml><?xml version="1.0" encoding="utf-8"?>
<ds:datastoreItem xmlns:ds="http://schemas.openxmlformats.org/officeDocument/2006/customXml" ds:itemID="{A0E47227-49FA-41C9-A5CB-33514B8E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1450</Words>
  <Characters>828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Iveta Brolīte</cp:lastModifiedBy>
  <cp:revision>2</cp:revision>
  <cp:lastPrinted>2019-05-14T11:30:00Z</cp:lastPrinted>
  <dcterms:created xsi:type="dcterms:W3CDTF">2019-05-29T11:51:00Z</dcterms:created>
  <dcterms:modified xsi:type="dcterms:W3CDTF">2019-05-29T11:51:00Z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0x010100933AFBA440C50E4389F8839FF21FD58F</vt:lpwstr>
  </property>
</Properties>
</file>