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943A" w14:textId="38E2FD18" w:rsidR="00CE4F89" w:rsidRDefault="00CE4F89" w:rsidP="00CE4F89">
      <w:pPr>
        <w:widowControl w:val="0"/>
        <w:adjustRightInd w:val="0"/>
        <w:spacing w:line="360" w:lineRule="auto"/>
        <w:jc w:val="right"/>
        <w:textAlignment w:val="baseline"/>
        <w:rPr>
          <w:b/>
          <w:bCs/>
        </w:rPr>
      </w:pPr>
      <w:r>
        <w:rPr>
          <w:b/>
          <w:bCs/>
        </w:rPr>
        <w:t xml:space="preserve">Pielikums </w:t>
      </w:r>
      <w:r w:rsidRPr="004435CE">
        <w:rPr>
          <w:b/>
          <w:bCs/>
        </w:rPr>
        <w:t>Nr.3</w:t>
      </w:r>
    </w:p>
    <w:p w14:paraId="1CFECE06" w14:textId="634CF6CA" w:rsidR="000D287F" w:rsidRPr="00733DB6" w:rsidRDefault="000D287F" w:rsidP="000D287F">
      <w:pPr>
        <w:widowControl w:val="0"/>
        <w:adjustRightInd w:val="0"/>
        <w:spacing w:line="360" w:lineRule="auto"/>
        <w:jc w:val="center"/>
        <w:textAlignment w:val="baseline"/>
        <w:rPr>
          <w:b/>
          <w:bCs/>
        </w:rPr>
      </w:pPr>
      <w:r w:rsidRPr="00733DB6">
        <w:rPr>
          <w:b/>
          <w:bCs/>
        </w:rPr>
        <w:t>TEHNISKĀ SPECIFIKĀCIJA</w:t>
      </w:r>
      <w:r w:rsidR="006B369B">
        <w:rPr>
          <w:b/>
          <w:bCs/>
        </w:rPr>
        <w:t>S PROJEKTS</w:t>
      </w:r>
      <w:r w:rsidR="004A5BC3" w:rsidRPr="00733DB6">
        <w:rPr>
          <w:b/>
          <w:bCs/>
        </w:rPr>
        <w:t xml:space="preserve"> </w:t>
      </w:r>
    </w:p>
    <w:p w14:paraId="090E933F" w14:textId="77777777" w:rsidR="009775C1" w:rsidRPr="00345F13" w:rsidRDefault="009775C1" w:rsidP="009775C1">
      <w:pPr>
        <w:ind w:firstLine="720"/>
        <w:rPr>
          <w:b/>
          <w:color w:val="000000"/>
          <w:u w:val="single"/>
        </w:rPr>
      </w:pPr>
      <w:r w:rsidRPr="00345F13">
        <w:rPr>
          <w:b/>
          <w:color w:val="000000"/>
          <w:u w:val="single"/>
        </w:rPr>
        <w:t>1. Vispārīgās veselības apdrošināšanas pakalpojuma prasības</w:t>
      </w:r>
    </w:p>
    <w:p w14:paraId="0F338EF6" w14:textId="77777777" w:rsidR="009775C1" w:rsidRPr="00345F13" w:rsidRDefault="009775C1" w:rsidP="009775C1">
      <w:pPr>
        <w:rPr>
          <w:b/>
          <w:color w:val="000000"/>
          <w:u w:val="single"/>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8534"/>
      </w:tblGrid>
      <w:tr w:rsidR="009775C1" w:rsidRPr="00345F13" w14:paraId="3F05A626" w14:textId="77777777" w:rsidTr="00896DAA">
        <w:trPr>
          <w:trHeight w:val="480"/>
          <w:tblHeader/>
        </w:trPr>
        <w:tc>
          <w:tcPr>
            <w:tcW w:w="959" w:type="dxa"/>
            <w:vAlign w:val="center"/>
          </w:tcPr>
          <w:p w14:paraId="48003A40" w14:textId="77777777" w:rsidR="009775C1" w:rsidRPr="00345F13" w:rsidRDefault="009775C1" w:rsidP="00896DAA">
            <w:pPr>
              <w:ind w:left="22" w:right="-137"/>
              <w:jc w:val="center"/>
              <w:rPr>
                <w:b/>
                <w:color w:val="000000"/>
              </w:rPr>
            </w:pPr>
            <w:proofErr w:type="spellStart"/>
            <w:r w:rsidRPr="00345F13">
              <w:rPr>
                <w:b/>
                <w:color w:val="000000"/>
              </w:rPr>
              <w:t>Nr.p.k</w:t>
            </w:r>
            <w:proofErr w:type="spellEnd"/>
            <w:r w:rsidRPr="00345F13">
              <w:rPr>
                <w:b/>
                <w:color w:val="000000"/>
              </w:rPr>
              <w:t>.</w:t>
            </w:r>
          </w:p>
        </w:tc>
        <w:tc>
          <w:tcPr>
            <w:tcW w:w="8534" w:type="dxa"/>
            <w:vAlign w:val="center"/>
          </w:tcPr>
          <w:p w14:paraId="4BC77CA5" w14:textId="77777777" w:rsidR="009775C1" w:rsidRPr="00345F13" w:rsidRDefault="009775C1" w:rsidP="00896DAA">
            <w:pPr>
              <w:suppressAutoHyphens/>
              <w:autoSpaceDN w:val="0"/>
              <w:ind w:left="360" w:hanging="344"/>
              <w:jc w:val="center"/>
              <w:textAlignment w:val="baseline"/>
              <w:rPr>
                <w:b/>
                <w:color w:val="000000"/>
                <w:lang w:eastAsia="en-US"/>
              </w:rPr>
            </w:pPr>
            <w:r w:rsidRPr="00345F13">
              <w:rPr>
                <w:b/>
                <w:color w:val="000000"/>
                <w:lang w:eastAsia="en-US"/>
              </w:rPr>
              <w:t>Prasības</w:t>
            </w:r>
          </w:p>
        </w:tc>
      </w:tr>
      <w:tr w:rsidR="009775C1" w:rsidRPr="00345F13" w14:paraId="204C3BBE" w14:textId="77777777" w:rsidTr="00896DAA">
        <w:trPr>
          <w:trHeight w:val="480"/>
        </w:trPr>
        <w:tc>
          <w:tcPr>
            <w:tcW w:w="959" w:type="dxa"/>
            <w:vAlign w:val="center"/>
          </w:tcPr>
          <w:p w14:paraId="56C3E256" w14:textId="77777777" w:rsidR="009775C1" w:rsidRPr="00345F13" w:rsidRDefault="009775C1" w:rsidP="009775C1">
            <w:pPr>
              <w:numPr>
                <w:ilvl w:val="1"/>
                <w:numId w:val="26"/>
              </w:numPr>
              <w:ind w:left="22" w:right="-137" w:firstLine="0"/>
              <w:jc w:val="center"/>
              <w:rPr>
                <w:bCs/>
                <w:color w:val="000000"/>
              </w:rPr>
            </w:pPr>
          </w:p>
        </w:tc>
        <w:tc>
          <w:tcPr>
            <w:tcW w:w="8534" w:type="dxa"/>
            <w:vAlign w:val="center"/>
          </w:tcPr>
          <w:p w14:paraId="33CED19D" w14:textId="77777777" w:rsidR="009775C1" w:rsidRPr="00345F13" w:rsidRDefault="009775C1" w:rsidP="00896DAA">
            <w:pPr>
              <w:suppressAutoHyphens/>
              <w:autoSpaceDN w:val="0"/>
              <w:ind w:left="70" w:hanging="54"/>
              <w:jc w:val="both"/>
              <w:textAlignment w:val="baseline"/>
              <w:rPr>
                <w:lang w:eastAsia="en-US"/>
              </w:rPr>
            </w:pPr>
            <w:r w:rsidRPr="00345F13">
              <w:t>Paredzamais apdrošināmo personu skaits ~ 7</w:t>
            </w:r>
            <w:r>
              <w:t>90</w:t>
            </w:r>
            <w:r w:rsidRPr="00345F13">
              <w:t xml:space="preserve"> darbinieki ±10 % (desmit procenti) (precīzs apdrošināmo personu skaits tiks norādīts apdrošināšanas polises slēgšanas brīdī).</w:t>
            </w:r>
          </w:p>
        </w:tc>
      </w:tr>
      <w:tr w:rsidR="009775C1" w:rsidRPr="00345F13" w14:paraId="25FDEFE8" w14:textId="77777777" w:rsidTr="00896DAA">
        <w:trPr>
          <w:trHeight w:val="480"/>
        </w:trPr>
        <w:tc>
          <w:tcPr>
            <w:tcW w:w="959" w:type="dxa"/>
            <w:vAlign w:val="center"/>
          </w:tcPr>
          <w:p w14:paraId="279CBB58" w14:textId="77777777" w:rsidR="009775C1" w:rsidRPr="00345F13" w:rsidRDefault="009775C1" w:rsidP="009775C1">
            <w:pPr>
              <w:numPr>
                <w:ilvl w:val="1"/>
                <w:numId w:val="26"/>
              </w:numPr>
              <w:ind w:left="22" w:right="-137" w:firstLine="0"/>
              <w:jc w:val="center"/>
              <w:rPr>
                <w:bCs/>
                <w:color w:val="000000"/>
              </w:rPr>
            </w:pPr>
          </w:p>
        </w:tc>
        <w:tc>
          <w:tcPr>
            <w:tcW w:w="8534" w:type="dxa"/>
            <w:vAlign w:val="center"/>
          </w:tcPr>
          <w:p w14:paraId="42CBF835" w14:textId="2C9E9D6A" w:rsidR="00843360" w:rsidRPr="006A036A" w:rsidRDefault="009775C1" w:rsidP="006A036A">
            <w:pPr>
              <w:suppressAutoHyphens/>
              <w:autoSpaceDN w:val="0"/>
              <w:jc w:val="both"/>
              <w:textAlignment w:val="baseline"/>
              <w:rPr>
                <w:bCs/>
                <w:lang w:eastAsia="en-US"/>
              </w:rPr>
            </w:pPr>
            <w:r w:rsidRPr="006A036A">
              <w:rPr>
                <w:bCs/>
                <w:lang w:eastAsia="en-US"/>
              </w:rPr>
              <w:t>Veselības apdrošināšanas pakalpojumu sniegšanas termiņš – 1 (viens) gads, no 01.01.2025. līdz 31.12.2025.</w:t>
            </w:r>
            <w:r w:rsidR="006A036A" w:rsidRPr="006A036A">
              <w:rPr>
                <w:bCs/>
                <w:lang w:eastAsia="en-US"/>
              </w:rPr>
              <w:t xml:space="preserve"> </w:t>
            </w:r>
          </w:p>
        </w:tc>
      </w:tr>
      <w:tr w:rsidR="009775C1" w:rsidRPr="00345F13" w14:paraId="6E4EFDBD" w14:textId="77777777" w:rsidTr="00896DAA">
        <w:trPr>
          <w:trHeight w:val="480"/>
        </w:trPr>
        <w:tc>
          <w:tcPr>
            <w:tcW w:w="959" w:type="dxa"/>
            <w:shd w:val="clear" w:color="auto" w:fill="auto"/>
          </w:tcPr>
          <w:p w14:paraId="19E96B47"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2AC54E06" w14:textId="6005A9B1" w:rsidR="009775C1" w:rsidRPr="00345F13" w:rsidRDefault="009775C1" w:rsidP="00896DAA">
            <w:pPr>
              <w:suppressAutoHyphens/>
              <w:autoSpaceDN w:val="0"/>
              <w:ind w:firstLine="16"/>
              <w:jc w:val="both"/>
              <w:textAlignment w:val="baseline"/>
              <w:rPr>
                <w:b/>
                <w:color w:val="000000"/>
                <w:lang w:eastAsia="en-US"/>
              </w:rPr>
            </w:pPr>
            <w:r w:rsidRPr="00345F13">
              <w:rPr>
                <w:rFonts w:eastAsia="Calibri"/>
              </w:rPr>
              <w:t>Apdrošinātās personas – Pasūtītāja darbinieki</w:t>
            </w:r>
            <w:r w:rsidR="00843360">
              <w:rPr>
                <w:rFonts w:eastAsia="Calibri"/>
              </w:rPr>
              <w:t xml:space="preserve"> un to radinieki (vecāki, bērni, laulātie</w:t>
            </w:r>
            <w:r w:rsidR="00DD403B">
              <w:rPr>
                <w:rFonts w:eastAsia="Calibri"/>
              </w:rPr>
              <w:t>/</w:t>
            </w:r>
            <w:r w:rsidR="00843360">
              <w:rPr>
                <w:rFonts w:eastAsia="Calibri"/>
              </w:rPr>
              <w:t xml:space="preserve"> </w:t>
            </w:r>
            <w:r w:rsidR="006A036A" w:rsidRPr="00C5411C">
              <w:t xml:space="preserve"> faktiskā kopdzīvē dzīvojošie</w:t>
            </w:r>
            <w:r w:rsidR="00843360">
              <w:rPr>
                <w:rFonts w:eastAsia="Calibri"/>
              </w:rPr>
              <w:t>)</w:t>
            </w:r>
            <w:r w:rsidRPr="00345F13">
              <w:rPr>
                <w:rFonts w:eastAsia="Calibri"/>
              </w:rPr>
              <w:t xml:space="preserve">, </w:t>
            </w:r>
            <w:r w:rsidR="00035F31">
              <w:rPr>
                <w:rFonts w:eastAsia="Calibri"/>
              </w:rPr>
              <w:t xml:space="preserve">ja darbinieki par saviem līdzekļiem iegādājas radinieku veselības apdrošināšanas polises, </w:t>
            </w:r>
            <w:r w:rsidRPr="00345F13">
              <w:rPr>
                <w:rFonts w:eastAsia="Calibri"/>
              </w:rPr>
              <w:t>neatkarīgi no vecuma un veselības stāvokļa, bez veselības deklarāciju aizpildīšanas.</w:t>
            </w:r>
          </w:p>
        </w:tc>
      </w:tr>
      <w:tr w:rsidR="009775C1" w:rsidRPr="00345F13" w14:paraId="7C7BCFBD" w14:textId="77777777" w:rsidTr="00896DAA">
        <w:trPr>
          <w:trHeight w:val="480"/>
        </w:trPr>
        <w:tc>
          <w:tcPr>
            <w:tcW w:w="959" w:type="dxa"/>
            <w:shd w:val="clear" w:color="auto" w:fill="auto"/>
          </w:tcPr>
          <w:p w14:paraId="67693963"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4ACB8360" w14:textId="77777777" w:rsidR="009775C1" w:rsidRPr="00345F13" w:rsidRDefault="009775C1" w:rsidP="00896DAA">
            <w:pPr>
              <w:suppressAutoHyphens/>
              <w:autoSpaceDN w:val="0"/>
              <w:ind w:firstLine="16"/>
              <w:jc w:val="both"/>
              <w:textAlignment w:val="baseline"/>
              <w:rPr>
                <w:b/>
                <w:color w:val="000000"/>
                <w:lang w:eastAsia="en-US"/>
              </w:rPr>
            </w:pPr>
            <w:r w:rsidRPr="00345F13">
              <w:rPr>
                <w:rFonts w:eastAsia="Calibri"/>
              </w:rPr>
              <w:t xml:space="preserve">Visiem apdrošināšanas programmā ietvertajiem pakalpojumiem slimību un traumu gadījumā ir jābūt pieejamiem pilnā apmērā, sākot ar pirmo polises darbības dienu un visā polises darbības laikā bez nogaidīšanas periodiem, </w:t>
            </w:r>
            <w:r w:rsidRPr="00345F13">
              <w:rPr>
                <w:rFonts w:eastAsia="Calibri"/>
                <w:color w:val="000000"/>
              </w:rPr>
              <w:t>bez iepriekš esošo slimību, traumu ierobežojuma</w:t>
            </w:r>
            <w:r w:rsidRPr="00345F13">
              <w:rPr>
                <w:rFonts w:eastAsia="Calibri"/>
              </w:rPr>
              <w:t xml:space="preserve">, tai skaitā jānodrošina akūtu un hronisku saslimšanu un to paasinājumu, kā arī tādu saslimšanu ārstēšanu, kuras sākušās pirms polises darbības sākuma, ieskaitot </w:t>
            </w:r>
            <w:proofErr w:type="spellStart"/>
            <w:r w:rsidRPr="00345F13">
              <w:rPr>
                <w:rFonts w:eastAsia="Calibri"/>
              </w:rPr>
              <w:t>deģeneratīvu</w:t>
            </w:r>
            <w:proofErr w:type="spellEnd"/>
            <w:r w:rsidRPr="00345F13">
              <w:rPr>
                <w:rFonts w:eastAsia="Calibri"/>
              </w:rPr>
              <w:t xml:space="preserve"> un deformējošu kaulu un saistaudu saslimšanu ārstēšanu, piemēram, </w:t>
            </w:r>
            <w:proofErr w:type="spellStart"/>
            <w:r w:rsidRPr="00345F13">
              <w:rPr>
                <w:rFonts w:eastAsia="Calibri"/>
              </w:rPr>
              <w:t>spondilozes</w:t>
            </w:r>
            <w:proofErr w:type="spellEnd"/>
            <w:r w:rsidRPr="00345F13">
              <w:rPr>
                <w:rFonts w:eastAsia="Calibri"/>
              </w:rPr>
              <w:t xml:space="preserve">, </w:t>
            </w:r>
            <w:proofErr w:type="spellStart"/>
            <w:r w:rsidRPr="00345F13">
              <w:rPr>
                <w:rFonts w:eastAsia="Calibri"/>
              </w:rPr>
              <w:t>artrozes</w:t>
            </w:r>
            <w:proofErr w:type="spellEnd"/>
            <w:r w:rsidRPr="00345F13">
              <w:rPr>
                <w:rFonts w:eastAsia="Calibri"/>
              </w:rPr>
              <w:t>.</w:t>
            </w:r>
          </w:p>
        </w:tc>
      </w:tr>
      <w:tr w:rsidR="009775C1" w:rsidRPr="00345F13" w14:paraId="6EFBCF95" w14:textId="77777777" w:rsidTr="00896DAA">
        <w:trPr>
          <w:trHeight w:val="480"/>
        </w:trPr>
        <w:tc>
          <w:tcPr>
            <w:tcW w:w="959" w:type="dxa"/>
            <w:shd w:val="clear" w:color="auto" w:fill="auto"/>
          </w:tcPr>
          <w:p w14:paraId="34DD8C02"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3250F66E" w14:textId="77777777" w:rsidR="009775C1" w:rsidRPr="00345F13" w:rsidRDefault="009775C1" w:rsidP="00896DAA">
            <w:pPr>
              <w:ind w:right="-25"/>
              <w:jc w:val="both"/>
            </w:pPr>
            <w:r w:rsidRPr="00345F13">
              <w:t>Pretendentam jānodrošina katrs Apdrošinātais ar individuālo veselības apdrošināšanas karti (turpmāk - Karte) un detalizētu veselības apdrošināšanas programmas aprakstu.  Papildus pretendentam ir jānodrošina informācijas pieejamība Apdrošinātajiem ar pretendenta aktuālo līguma iestāžu sarakstu.</w:t>
            </w:r>
          </w:p>
          <w:p w14:paraId="670A9B4C" w14:textId="6F19FAA1" w:rsidR="009775C1" w:rsidRPr="00345F13" w:rsidRDefault="009775C1" w:rsidP="00896DAA">
            <w:pPr>
              <w:ind w:right="-25"/>
              <w:jc w:val="both"/>
            </w:pPr>
            <w:r w:rsidRPr="00345F13">
              <w:t xml:space="preserve">Pretendents noformē </w:t>
            </w:r>
            <w:r w:rsidRPr="00345F13">
              <w:rPr>
                <w:b/>
                <w:bCs/>
              </w:rPr>
              <w:t>Kartes elektroniskā formātā</w:t>
            </w:r>
            <w:r w:rsidRPr="00345F13">
              <w:t xml:space="preserve">, tas ir, nodrošina, ka apdrošināšanas programmā iekļauto veselības apdrošināšanas pakalpojumu saņemšana Pretendenta līguma iestādēs tiek nodrošināta, uzrādot Kartes </w:t>
            </w:r>
            <w:proofErr w:type="spellStart"/>
            <w:r w:rsidRPr="00345F13">
              <w:t>vizualizāciju</w:t>
            </w:r>
            <w:proofErr w:type="spellEnd"/>
            <w:r w:rsidRPr="00345F13">
              <w:t>, piemēram, mobilā viedtālruņa aplikācijā vai attēla formā u.tml. Elektroniskā formātā Pretendents nodrošina arī  apdrošināšanas programmas aprakstu.</w:t>
            </w:r>
          </w:p>
          <w:p w14:paraId="1CF49B70" w14:textId="77777777" w:rsidR="009775C1" w:rsidRPr="00345F13" w:rsidRDefault="009775C1" w:rsidP="00896DAA">
            <w:pPr>
              <w:jc w:val="both"/>
              <w:rPr>
                <w:lang w:eastAsia="en-US"/>
              </w:rPr>
            </w:pPr>
            <w:r w:rsidRPr="00345F13">
              <w:rPr>
                <w:lang w:eastAsia="en-US"/>
              </w:rPr>
              <w:t xml:space="preserve">Pēc Pasūtītāja pieprasījuma attiecībā uz Apdrošinātajiem, kuriem nav iespējams izmantot elektroniskos risinājumus, Pretendents nodrošina </w:t>
            </w:r>
            <w:r w:rsidRPr="00345F13">
              <w:rPr>
                <w:b/>
                <w:bCs/>
                <w:lang w:eastAsia="en-US"/>
              </w:rPr>
              <w:t>plastikāta Karšu izgatavošanu</w:t>
            </w:r>
            <w:r w:rsidRPr="00345F13">
              <w:rPr>
                <w:lang w:eastAsia="en-US"/>
              </w:rPr>
              <w:t xml:space="preserve"> un  izsniegšanu bez maksas, līdz 20% no kopējā Apdrošināto skaita.</w:t>
            </w:r>
          </w:p>
        </w:tc>
      </w:tr>
      <w:tr w:rsidR="009775C1" w:rsidRPr="00345F13" w14:paraId="564084EC" w14:textId="77777777" w:rsidTr="00896DAA">
        <w:trPr>
          <w:trHeight w:val="480"/>
        </w:trPr>
        <w:tc>
          <w:tcPr>
            <w:tcW w:w="959" w:type="dxa"/>
            <w:shd w:val="clear" w:color="auto" w:fill="auto"/>
          </w:tcPr>
          <w:p w14:paraId="4D57744D"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2F157A7A" w14:textId="77777777" w:rsidR="009775C1" w:rsidRPr="00345F13" w:rsidRDefault="009775C1" w:rsidP="00896DAA">
            <w:pPr>
              <w:spacing w:after="20"/>
              <w:ind w:firstLine="16"/>
              <w:contextualSpacing/>
              <w:jc w:val="both"/>
              <w:rPr>
                <w:rFonts w:eastAsia="Calibri"/>
                <w:lang w:eastAsia="en-US"/>
              </w:rPr>
            </w:pPr>
            <w:r w:rsidRPr="00345F13">
              <w:rPr>
                <w:rFonts w:eastAsia="Calibri"/>
                <w:lang w:eastAsia="en-US"/>
              </w:rPr>
              <w:t>Pretendenta ārstniecības līguma iestāde šī iepirkuma izpratnē ir Latvijas Republikas normatīvajos aktos noteiktā kārtībā reģistrēta ārstniecības iestāde, ar kuru piedāvājuma iesniegšanas brīdī Pretendents ir noslēdzis sadarbības līgumu un kur norēķinus par ārstnieciskajiem pakalpojumiem pacienta iemaksas un maksas pakalpojumu apmērā ir iespējams veikt, izmantojot Karti.</w:t>
            </w:r>
          </w:p>
          <w:p w14:paraId="66085F41" w14:textId="77777777" w:rsidR="009775C1" w:rsidRPr="00345F13" w:rsidRDefault="009775C1" w:rsidP="00896DAA">
            <w:pPr>
              <w:spacing w:after="20"/>
              <w:ind w:firstLine="16"/>
              <w:contextualSpacing/>
              <w:jc w:val="both"/>
              <w:rPr>
                <w:rFonts w:eastAsia="Calibri"/>
                <w:lang w:eastAsia="en-US"/>
              </w:rPr>
            </w:pPr>
            <w:r w:rsidRPr="00345F13">
              <w:rPr>
                <w:rFonts w:eastAsia="Calibri"/>
                <w:lang w:eastAsia="en-US"/>
              </w:rPr>
              <w:t>Pretendenta līguma iestāžu sarakstā obligāti iekļaujamās veselības aprūpes iestādes:</w:t>
            </w:r>
          </w:p>
          <w:p w14:paraId="6A3B1EA5"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Sabiedrība ar ierobežotu atbildību “Medicīnas sabiedrība “ARS””;</w:t>
            </w:r>
            <w:r w:rsidRPr="00345F13">
              <w:t xml:space="preserve"> </w:t>
            </w:r>
          </w:p>
          <w:p w14:paraId="79139E91"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Sabiedrība ar ierobežotu atbildību “</w:t>
            </w:r>
            <w:r w:rsidRPr="00345F13">
              <w:rPr>
                <w:rFonts w:eastAsia="Calibri"/>
                <w:caps/>
                <w:lang w:eastAsia="en-US"/>
              </w:rPr>
              <w:t>Veselības centrs</w:t>
            </w:r>
            <w:r w:rsidRPr="00345F13">
              <w:rPr>
                <w:rFonts w:eastAsia="Calibri"/>
                <w:lang w:eastAsia="en-US"/>
              </w:rPr>
              <w:t xml:space="preserve"> 4” ambulatorās veselības aprūpes iestādes, </w:t>
            </w:r>
          </w:p>
          <w:p w14:paraId="00B71FD5"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 xml:space="preserve">Valsts sabiedrība ar ierobežotu atbildību “Paula Stradiņa klīniskās universitātes slimnīca” gan ambulatoro, gan stacionāro pakalpojumu daļas, </w:t>
            </w:r>
          </w:p>
          <w:p w14:paraId="0C4CEB4D"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 xml:space="preserve">SIA “Rīgas Austrumu klīniskā universitātes slimnīca”,  </w:t>
            </w:r>
          </w:p>
          <w:p w14:paraId="7DEB8FEF"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SIA “Rīgas 1.slimnīca”,</w:t>
            </w:r>
            <w:r w:rsidRPr="00345F13">
              <w:t xml:space="preserve"> </w:t>
            </w:r>
          </w:p>
          <w:p w14:paraId="50FDBA8C" w14:textId="77777777" w:rsidR="009775C1" w:rsidRPr="00345F13" w:rsidRDefault="009775C1" w:rsidP="009775C1">
            <w:pPr>
              <w:numPr>
                <w:ilvl w:val="0"/>
                <w:numId w:val="32"/>
              </w:numPr>
              <w:spacing w:after="20"/>
              <w:contextualSpacing/>
              <w:jc w:val="both"/>
              <w:rPr>
                <w:bCs/>
                <w:spacing w:val="1"/>
              </w:rPr>
            </w:pPr>
            <w:r w:rsidRPr="00345F13">
              <w:rPr>
                <w:rFonts w:eastAsia="Calibri"/>
                <w:lang w:eastAsia="en-US"/>
              </w:rPr>
              <w:t xml:space="preserve">Valsts sabiedrība ar ierobežotu atbildību “Traumatoloģijas un ortopēdijas slimnīca”, </w:t>
            </w:r>
          </w:p>
          <w:p w14:paraId="2CE53E2F" w14:textId="77777777" w:rsidR="007353AB" w:rsidRDefault="009775C1" w:rsidP="009775C1">
            <w:pPr>
              <w:numPr>
                <w:ilvl w:val="0"/>
                <w:numId w:val="32"/>
              </w:numPr>
              <w:spacing w:after="20"/>
              <w:contextualSpacing/>
              <w:jc w:val="both"/>
              <w:rPr>
                <w:bCs/>
                <w:spacing w:val="1"/>
              </w:rPr>
            </w:pPr>
            <w:r w:rsidRPr="00345F13">
              <w:rPr>
                <w:bCs/>
                <w:spacing w:val="1"/>
              </w:rPr>
              <w:t>AS “Veselības centru apvienība”</w:t>
            </w:r>
            <w:r w:rsidR="007353AB">
              <w:rPr>
                <w:bCs/>
                <w:spacing w:val="1"/>
              </w:rPr>
              <w:t>;</w:t>
            </w:r>
          </w:p>
          <w:p w14:paraId="2D76A755" w14:textId="4F57382A" w:rsidR="00144E29" w:rsidRDefault="00144E29" w:rsidP="009775C1">
            <w:pPr>
              <w:numPr>
                <w:ilvl w:val="0"/>
                <w:numId w:val="32"/>
              </w:numPr>
              <w:spacing w:after="20"/>
              <w:contextualSpacing/>
              <w:jc w:val="both"/>
              <w:rPr>
                <w:bCs/>
                <w:spacing w:val="1"/>
              </w:rPr>
            </w:pPr>
            <w:r>
              <w:rPr>
                <w:bCs/>
                <w:spacing w:val="1"/>
              </w:rPr>
              <w:t>SIA “Rīgas veselības centrs”;</w:t>
            </w:r>
          </w:p>
          <w:p w14:paraId="4D3C7C1B" w14:textId="77777777" w:rsidR="00BC1562" w:rsidRPr="002B578E" w:rsidRDefault="007353AB" w:rsidP="009775C1">
            <w:pPr>
              <w:numPr>
                <w:ilvl w:val="0"/>
                <w:numId w:val="32"/>
              </w:numPr>
              <w:spacing w:after="20"/>
              <w:contextualSpacing/>
              <w:jc w:val="both"/>
            </w:pPr>
            <w:r w:rsidRPr="002B578E">
              <w:lastRenderedPageBreak/>
              <w:t>Sabiedrība ar ierobežotu atbildību Medicīniskā sabiedrība “PULSS 5”</w:t>
            </w:r>
            <w:r w:rsidR="00BC1562" w:rsidRPr="002B578E">
              <w:t>;</w:t>
            </w:r>
          </w:p>
          <w:p w14:paraId="30EA72B0" w14:textId="544BE116" w:rsidR="009775C1" w:rsidRDefault="00BC1562" w:rsidP="009775C1">
            <w:pPr>
              <w:numPr>
                <w:ilvl w:val="0"/>
                <w:numId w:val="32"/>
              </w:numPr>
              <w:spacing w:after="20"/>
              <w:contextualSpacing/>
              <w:jc w:val="both"/>
              <w:rPr>
                <w:bCs/>
                <w:spacing w:val="1"/>
              </w:rPr>
            </w:pPr>
            <w:r w:rsidRPr="00935199">
              <w:t>MFD veselības grupa (sabiedrība ar ierobežotu atbildību</w:t>
            </w:r>
            <w:r w:rsidRPr="00935199">
              <w:rPr>
                <w:rFonts w:ascii="Arial" w:hAnsi="Arial" w:cs="Arial"/>
                <w:b/>
                <w:bCs/>
                <w:color w:val="174B33"/>
                <w:shd w:val="clear" w:color="auto" w:fill="FFFFFF"/>
              </w:rPr>
              <w:t xml:space="preserve"> </w:t>
            </w:r>
            <w:r w:rsidRPr="00935199">
              <w:t>“Dziedniecība”)</w:t>
            </w:r>
            <w:r w:rsidR="002D30AD">
              <w:t>.</w:t>
            </w:r>
            <w:r w:rsidRPr="00935199">
              <w:t xml:space="preserve"> </w:t>
            </w:r>
          </w:p>
          <w:p w14:paraId="2B506F9D" w14:textId="77777777" w:rsidR="00092DC8" w:rsidRPr="007353AB" w:rsidRDefault="009775C1" w:rsidP="007353AB">
            <w:pPr>
              <w:suppressAutoHyphens/>
              <w:autoSpaceDN w:val="0"/>
              <w:jc w:val="both"/>
              <w:textAlignment w:val="baseline"/>
              <w:rPr>
                <w:sz w:val="22"/>
                <w:szCs w:val="22"/>
              </w:rPr>
            </w:pPr>
            <w:r w:rsidRPr="007353AB">
              <w:rPr>
                <w:rFonts w:eastAsia="Calibri"/>
              </w:rPr>
              <w:t>Šajā punktā norādīto līguma iestāžu esamība Pretendentam ir jānodrošina visa Līguma darbības laikā.</w:t>
            </w:r>
            <w:r w:rsidR="00092DC8" w:rsidRPr="007353AB">
              <w:rPr>
                <w:rFonts w:eastAsia="Calibri"/>
              </w:rPr>
              <w:t xml:space="preserve"> </w:t>
            </w:r>
            <w:r w:rsidR="00092DC8" w:rsidRPr="007353AB">
              <w:rPr>
                <w:sz w:val="22"/>
                <w:szCs w:val="22"/>
              </w:rPr>
              <w:t xml:space="preserve"> </w:t>
            </w:r>
          </w:p>
          <w:p w14:paraId="2D3E9E02" w14:textId="02CB902D" w:rsidR="009775C1" w:rsidRPr="00420936" w:rsidRDefault="00092DC8" w:rsidP="00896DAA">
            <w:pPr>
              <w:suppressAutoHyphens/>
              <w:autoSpaceDN w:val="0"/>
              <w:ind w:firstLine="16"/>
              <w:jc w:val="both"/>
              <w:textAlignment w:val="baseline"/>
              <w:rPr>
                <w:b/>
                <w:color w:val="000000"/>
                <w:lang w:eastAsia="en-US"/>
              </w:rPr>
            </w:pPr>
            <w:r w:rsidRPr="00420936">
              <w:t xml:space="preserve">Gadījumā, ja Pretendents piedāvājis </w:t>
            </w:r>
            <w:r w:rsidR="002031AA" w:rsidRPr="00420936">
              <w:t xml:space="preserve">veselības aprūpes pakalpojumu </w:t>
            </w:r>
            <w:r w:rsidRPr="00420936">
              <w:t xml:space="preserve">100% apmaksu līguma iestādēs </w:t>
            </w:r>
            <w:r w:rsidR="00420936" w:rsidRPr="00420936">
              <w:t xml:space="preserve">(pakalpojumi – </w:t>
            </w:r>
            <w:r w:rsidR="002031AA" w:rsidRPr="00420936">
              <w:rPr>
                <w:iCs/>
              </w:rPr>
              <w:t>gan pacientu iemaksas, gan visi ārstniecības iestādes sniegtie un apdrošināšanas segumā iekļautie maksas pakalpojumi</w:t>
            </w:r>
            <w:r w:rsidR="00420936" w:rsidRPr="00420936">
              <w:rPr>
                <w:iCs/>
              </w:rPr>
              <w:t xml:space="preserve"> –</w:t>
            </w:r>
            <w:r w:rsidR="002031AA" w:rsidRPr="00420936">
              <w:rPr>
                <w:iCs/>
              </w:rPr>
              <w:t xml:space="preserve"> apmaksājami 100% apmērā, neatkarīgi no tā, vai par katru konkrēto ārstniecības iestādes sniegto pakalpojumu nodrošināti norēķini, uzrādot Kart</w:t>
            </w:r>
            <w:r w:rsidR="00420936" w:rsidRPr="00420936">
              <w:rPr>
                <w:iCs/>
              </w:rPr>
              <w:t>i</w:t>
            </w:r>
            <w:r w:rsidR="002031AA" w:rsidRPr="00420936">
              <w:rPr>
                <w:iCs/>
              </w:rPr>
              <w:t xml:space="preserve"> vai arī personai sākotnēji ir jānorēķinās no personīgajiem līdzekļiem</w:t>
            </w:r>
            <w:r w:rsidR="00420936" w:rsidRPr="00420936">
              <w:rPr>
                <w:iCs/>
              </w:rPr>
              <w:t>)</w:t>
            </w:r>
            <w:r w:rsidR="002031AA" w:rsidRPr="00420936">
              <w:t xml:space="preserve"> </w:t>
            </w:r>
            <w:r w:rsidRPr="00420936">
              <w:t>un apdrošināšanas līguma darbības laikā ar kādu no Pretendenta līguma iestādēm, kas bija iekļauta Pretendenta līguma iestāžu sarakstā apdrošināšanas līguma slēgšanas brīdī, sadarbības līgums grozīts, samazinot pieejamo pakalpojumu klāstu, uzrādot Karti (t.i., Pasūtītājam pasliktinās apdrošināšanas nosacījumi) vai līgums izbeigts, Pretendents visā atlikušajā apdrošināšanas līguma darbības laikā nodrošina saņemto veselības aprūpes pakalpojumu apmaksu pilnā apmērā.</w:t>
            </w:r>
          </w:p>
        </w:tc>
      </w:tr>
      <w:tr w:rsidR="009775C1" w:rsidRPr="00345F13" w14:paraId="4A5C4DC0" w14:textId="77777777" w:rsidTr="00896DAA">
        <w:trPr>
          <w:trHeight w:val="480"/>
        </w:trPr>
        <w:tc>
          <w:tcPr>
            <w:tcW w:w="959" w:type="dxa"/>
            <w:shd w:val="clear" w:color="auto" w:fill="auto"/>
          </w:tcPr>
          <w:p w14:paraId="0438358B"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7B6AC6DF" w14:textId="77777777" w:rsidR="009775C1" w:rsidRPr="00345F13" w:rsidRDefault="009775C1" w:rsidP="00896DAA">
            <w:pPr>
              <w:suppressAutoHyphens/>
              <w:autoSpaceDN w:val="0"/>
              <w:ind w:left="34" w:hanging="18"/>
              <w:jc w:val="both"/>
              <w:textAlignment w:val="baseline"/>
              <w:rPr>
                <w:b/>
                <w:color w:val="000000"/>
                <w:lang w:eastAsia="en-US"/>
              </w:rPr>
            </w:pPr>
            <w:r w:rsidRPr="00345F13">
              <w:t xml:space="preserve">Pretendentam ir jānodrošina plašas ambulatoro un stacionāro līguma iestāžu, tajā skaitā arī plaša profila pakalpojumu sniedzēju līguma iestāžu un zobārstniecības līguma iestāžu izvēles iespējas visā Latvijas Republikas teritorijā, kurās ar Pretendenta piedāvāto apdrošināšanas programmu tiek nodrošināta dažādu apdrošināšanas segumā iekļauto maksas pakalpojumu saņemšana, uzrādot Karti un neveicot sākotnējus norēķinus no apdrošināto personīgajiem naudas līdzekļiem. </w:t>
            </w:r>
            <w:r w:rsidRPr="00345F13">
              <w:rPr>
                <w:rFonts w:eastAsia="Calibri"/>
              </w:rPr>
              <w:t>Pretendentam ir tiesības noteikt, ka norēķini attiecībā uz tā piedāvātajiem programmas uzlabojumiem, t.i. ārstniecības pakalpojumiem, kas nav uzskaitīti šīs tehniskās specifikācijas minimālajās prasībās, kā arī tiem atsevišķiem šajā tehniskajā specifikācijā minētajiem medicīniskajiem pakalpojumiem, kuru apmaksu ar Karti atbilstoši Pretendenta spēkā esošajā līgumam ar tā līguma iestādi nav iespējams nodrošināt, medicīnas iestādēs ir jāveic no Apdrošinātā darbinieka personīgajiem līdzekļiem.</w:t>
            </w:r>
          </w:p>
        </w:tc>
      </w:tr>
      <w:tr w:rsidR="009775C1" w:rsidRPr="00345F13" w14:paraId="6FF3D66E" w14:textId="77777777" w:rsidTr="00896DAA">
        <w:trPr>
          <w:trHeight w:val="480"/>
        </w:trPr>
        <w:tc>
          <w:tcPr>
            <w:tcW w:w="959" w:type="dxa"/>
            <w:shd w:val="clear" w:color="auto" w:fill="auto"/>
          </w:tcPr>
          <w:p w14:paraId="521F9897"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212DAA88" w14:textId="77777777" w:rsidR="009775C1" w:rsidRPr="00345F13" w:rsidRDefault="009775C1" w:rsidP="00896DAA">
            <w:pPr>
              <w:ind w:left="34" w:hanging="18"/>
              <w:jc w:val="both"/>
              <w:rPr>
                <w:rFonts w:eastAsia="Calibri"/>
              </w:rPr>
            </w:pPr>
            <w:r w:rsidRPr="00345F13">
              <w:rPr>
                <w:rFonts w:eastAsia="Calibri"/>
              </w:rPr>
              <w:t>Līguma darbības laikā Pretendentam pēc pieprasījuma ir jānodrošina aktuālās informācijas (t.sk.  izmaiņas līguma iestādēs) nosūtīšana Pasūtītāja norādītajai kontaktpersonai, kā arī jānodrošina, ka netiek pasliktināti Pasūtītājam piedāvātie apdrošināšanas nosacījumi, tajā skaitā, netiek samazināts piedāvāto apdrošināšanas programmas līguma iestāžu skaits un to pārklājums.</w:t>
            </w:r>
          </w:p>
        </w:tc>
      </w:tr>
      <w:tr w:rsidR="009775C1" w:rsidRPr="00345F13" w14:paraId="264D1CE0" w14:textId="77777777" w:rsidTr="00896DAA">
        <w:trPr>
          <w:trHeight w:val="480"/>
        </w:trPr>
        <w:tc>
          <w:tcPr>
            <w:tcW w:w="959" w:type="dxa"/>
            <w:shd w:val="clear" w:color="auto" w:fill="auto"/>
          </w:tcPr>
          <w:p w14:paraId="78762E8C"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68E4A2F9" w14:textId="77777777" w:rsidR="009775C1" w:rsidRPr="002B578E" w:rsidRDefault="009775C1" w:rsidP="00896DAA">
            <w:pPr>
              <w:ind w:left="34" w:hanging="18"/>
              <w:jc w:val="both"/>
              <w:rPr>
                <w:b/>
                <w:color w:val="000000"/>
                <w:lang w:eastAsia="en-US"/>
              </w:rPr>
            </w:pPr>
            <w:r w:rsidRPr="002B578E">
              <w:rPr>
                <w:rFonts w:eastAsia="Calibri"/>
              </w:rPr>
              <w:t xml:space="preserve">Nevienu šīs tehniskās specifikācijas minimālajās prasībās nosaukto un savā piedāvājumā ietverto medicīnisko pakalpojumu veidu Pretendents nav tiesīgs sašaurināt, piemērojot jebkāda veida izsmeļošus apmaksājamo pozīciju (tai skaitā, norādot konkrētas diagnozes) sarakstus (izņemot apmaksātos laboratoriskos izmeklējumus, kuru izsmeļošs saraksts pretendenta tehniskā piedāvājuma ietvaros tiek iesniegts saskaņā ar tehniskā piedāvājuma sagatavošanas vadlīniju pielikumā iekļauto veidni. </w:t>
            </w:r>
          </w:p>
        </w:tc>
      </w:tr>
      <w:tr w:rsidR="009775C1" w:rsidRPr="00345F13" w14:paraId="2F8635A6" w14:textId="77777777" w:rsidTr="00896DAA">
        <w:trPr>
          <w:trHeight w:val="480"/>
        </w:trPr>
        <w:tc>
          <w:tcPr>
            <w:tcW w:w="959" w:type="dxa"/>
            <w:shd w:val="clear" w:color="auto" w:fill="auto"/>
          </w:tcPr>
          <w:p w14:paraId="77597EDC"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3F64B4AF" w14:textId="77777777" w:rsidR="009775C1" w:rsidRPr="002B578E" w:rsidRDefault="009775C1" w:rsidP="00896DAA">
            <w:pPr>
              <w:spacing w:after="20"/>
              <w:ind w:left="34" w:hanging="18"/>
              <w:contextualSpacing/>
              <w:jc w:val="both"/>
              <w:rPr>
                <w:rFonts w:eastAsia="Calibri"/>
                <w:lang w:eastAsia="en-US"/>
              </w:rPr>
            </w:pPr>
            <w:r w:rsidRPr="002B578E">
              <w:rPr>
                <w:rFonts w:eastAsia="Calibri"/>
                <w:lang w:eastAsia="en-US"/>
              </w:rPr>
              <w:t xml:space="preserve">Pretendentam ir tiesības piemērot apdrošināšanas seguma izņēmumus attiecībā uz sniedzamo pakalpojumu klāstu, kuri nav tiešā pretrunā ar Tehniskajā specifikācijā ietvertajām obligātajām minimālajām prasībām, t.i. nosaukt konkrētas klīniskās medicīnas nozares, ārstus - speciālistus, izmeklējumus, u.c. medicīniskos pakalpojumus, kuri apdrošināšanas programmas ietvaros netiks apmaksāti. </w:t>
            </w:r>
          </w:p>
          <w:p w14:paraId="157473AB" w14:textId="77777777" w:rsidR="009775C1" w:rsidRPr="002B578E" w:rsidRDefault="009775C1" w:rsidP="00896DAA">
            <w:pPr>
              <w:suppressAutoHyphens/>
              <w:autoSpaceDN w:val="0"/>
              <w:ind w:left="34" w:hanging="18"/>
              <w:jc w:val="both"/>
              <w:textAlignment w:val="baseline"/>
              <w:rPr>
                <w:b/>
                <w:color w:val="000000"/>
                <w:lang w:eastAsia="en-US"/>
              </w:rPr>
            </w:pPr>
            <w:r w:rsidRPr="002B578E">
              <w:rPr>
                <w:rFonts w:eastAsia="Calibri"/>
              </w:rPr>
              <w:t>Pretendentam nav tiesības piemērot jebkādus papildu apakš limitus un ierobežojumus šīs tehniskās specifikācijas minimālajās prasībās nosauktajiem un tā piedāvājumā ietvertajiem medicīnisko pakalpojumu veidiem (piemēram, ārstu konsultācijas, diagnostiskie un laboratoriskie izmeklējumi u.c.).</w:t>
            </w:r>
          </w:p>
        </w:tc>
      </w:tr>
      <w:tr w:rsidR="009775C1" w:rsidRPr="00345F13" w14:paraId="474B61C9" w14:textId="77777777" w:rsidTr="00896DAA">
        <w:trPr>
          <w:trHeight w:val="480"/>
        </w:trPr>
        <w:tc>
          <w:tcPr>
            <w:tcW w:w="959" w:type="dxa"/>
            <w:shd w:val="clear" w:color="auto" w:fill="auto"/>
          </w:tcPr>
          <w:p w14:paraId="4AC4E291"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7E34B687"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Nosakot apmaksājamās summas apmēru medicīniskajiem pakalpojumiem, Pretendents nav tiesīgs pakalpojumu cenrādī noteikt procentuālus ierobežojumus pakalpojuma cenai.</w:t>
            </w:r>
          </w:p>
        </w:tc>
      </w:tr>
      <w:tr w:rsidR="009775C1" w:rsidRPr="00345F13" w14:paraId="018E52D7" w14:textId="77777777" w:rsidTr="00896DAA">
        <w:trPr>
          <w:trHeight w:val="480"/>
        </w:trPr>
        <w:tc>
          <w:tcPr>
            <w:tcW w:w="959" w:type="dxa"/>
            <w:shd w:val="clear" w:color="auto" w:fill="auto"/>
          </w:tcPr>
          <w:p w14:paraId="31F348E4"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5D4029BE"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Veselības apdrošināšanas polisei un Kartēm ir jābūt spēkā visā Latvijas Republikas teritorijā, nodrošinot tās darbību 24 (divdesmit četras) stundas diennaktī, 7 (septiņas) dienas nedēļā.</w:t>
            </w:r>
          </w:p>
        </w:tc>
      </w:tr>
      <w:tr w:rsidR="009775C1" w:rsidRPr="00345F13" w14:paraId="13F07E2E" w14:textId="77777777" w:rsidTr="00896DAA">
        <w:trPr>
          <w:trHeight w:val="480"/>
        </w:trPr>
        <w:tc>
          <w:tcPr>
            <w:tcW w:w="959" w:type="dxa"/>
            <w:shd w:val="clear" w:color="auto" w:fill="auto"/>
          </w:tcPr>
          <w:p w14:paraId="4C0CBC66"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1FA47B09" w14:textId="77777777" w:rsidR="009775C1" w:rsidRPr="00345F13" w:rsidRDefault="009775C1" w:rsidP="00896DAA">
            <w:pPr>
              <w:spacing w:after="20"/>
              <w:ind w:left="34" w:hanging="18"/>
              <w:contextualSpacing/>
              <w:jc w:val="both"/>
              <w:rPr>
                <w:rFonts w:eastAsia="Calibri"/>
                <w:lang w:eastAsia="en-US"/>
              </w:rPr>
            </w:pPr>
            <w:r w:rsidRPr="00345F13">
              <w:rPr>
                <w:rFonts w:eastAsia="Calibri"/>
                <w:lang w:eastAsia="en-US"/>
              </w:rPr>
              <w:t>Ja apdrošināšanas līgumā un programmās paredzētos pakalpojumus Apdrošinātās personas saņēmušas, veicot norēķinu no personīgajiem naudas līdzekļiem, Pretendentam jānodrošina tam iesniegto maksājuma dokumentu apmaksa pēc iespējas īsākā laikā, bet ne vēlāk kā 5 (piecu) darba dienu laikā no dokumentu iesniegšanas brīža vai elektroniska pieteikuma iesniegšanas, izmaksājot apdrošināšanas atlīdzību uz iesniegumā norādīto Apdrošinātās personas bankas kontu.</w:t>
            </w:r>
          </w:p>
          <w:p w14:paraId="0410CF61"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Pretendentam ir jānodrošina apdrošināšanas atlīdzības pieteikumu dokumentācijas pieņemšana, izmantojot elektroniskās saziņas līdzekļus (sistēma un/vai e-pasts), kā arī Pretendenta pārstāvniecībās.</w:t>
            </w:r>
          </w:p>
        </w:tc>
      </w:tr>
      <w:tr w:rsidR="009775C1" w:rsidRPr="00345F13" w14:paraId="1E348252" w14:textId="77777777" w:rsidTr="00896DAA">
        <w:trPr>
          <w:trHeight w:val="480"/>
        </w:trPr>
        <w:tc>
          <w:tcPr>
            <w:tcW w:w="959" w:type="dxa"/>
            <w:shd w:val="clear" w:color="auto" w:fill="auto"/>
          </w:tcPr>
          <w:p w14:paraId="0C255832"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0FB53375" w14:textId="77777777" w:rsidR="009775C1" w:rsidRPr="002B578E" w:rsidRDefault="009775C1" w:rsidP="00896DAA">
            <w:pPr>
              <w:jc w:val="both"/>
            </w:pPr>
            <w:r w:rsidRPr="002B578E">
              <w:t>Pēc Darbinieku rakstiska pieprasījuma saņemšanas Pretendentam ne vēlāk kā 5 (piecu) darba dienu laikā no tā saņemšanas ir jānodrošina informācijas sagatavošana un Darbinieka, kurš veicis pieprasījumu, informēšana par tam izmaksāto kopējo apdrošināšanas atlīdzību statistiku apmēru un gadījumiem.</w:t>
            </w:r>
          </w:p>
          <w:p w14:paraId="3583D94F" w14:textId="77777777" w:rsidR="009775C1" w:rsidRPr="002B578E" w:rsidRDefault="009775C1" w:rsidP="00896DAA">
            <w:pPr>
              <w:suppressAutoHyphens/>
              <w:autoSpaceDN w:val="0"/>
              <w:ind w:left="34" w:hanging="18"/>
              <w:jc w:val="both"/>
              <w:textAlignment w:val="baseline"/>
              <w:rPr>
                <w:rFonts w:eastAsia="Calibri"/>
              </w:rPr>
            </w:pPr>
            <w:r w:rsidRPr="002B578E">
              <w:rPr>
                <w:i/>
                <w:iCs/>
              </w:rPr>
              <w:t>Pretendentam, gatavojot piedāvājumu, atbilstoši šīs tehniskās specifikācijas prasībām ir jāiekļauj detalizēta informācija par to kur un kādā formā Darbiniekiem ir jāiesniedz pieprasījums Pretendentam šajā punktā augstāk minētās informācijas saņemšanai.</w:t>
            </w:r>
          </w:p>
        </w:tc>
      </w:tr>
      <w:tr w:rsidR="009775C1" w:rsidRPr="00345F13" w14:paraId="70742E93" w14:textId="77777777" w:rsidTr="00896DAA">
        <w:trPr>
          <w:trHeight w:val="480"/>
        </w:trPr>
        <w:tc>
          <w:tcPr>
            <w:tcW w:w="959" w:type="dxa"/>
            <w:shd w:val="clear" w:color="auto" w:fill="auto"/>
          </w:tcPr>
          <w:p w14:paraId="5F78365D"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21CA7EEE" w14:textId="77777777" w:rsidR="009775C1" w:rsidRPr="002B578E" w:rsidRDefault="009775C1" w:rsidP="00896DAA">
            <w:pPr>
              <w:suppressAutoHyphens/>
              <w:autoSpaceDN w:val="0"/>
              <w:ind w:left="34" w:hanging="18"/>
              <w:jc w:val="both"/>
              <w:textAlignment w:val="baseline"/>
              <w:rPr>
                <w:rFonts w:eastAsia="Calibri"/>
              </w:rPr>
            </w:pPr>
            <w:r w:rsidRPr="002B578E">
              <w:t>Pēc Pasūtītāja vai Pasūtītāja pilnvarotā apdrošināšanas brokera rakstiska pieprasījuma saņemšanas (ne biežāk kā 2 reizes Līguma un  Polises darbības laikā), Pretendentam ne vēlāk kā 5 (piecu) darba dienu laikā ir jānodrošina informācijas sagatavošana un nosūtīšana Pasūtītājam vai pilnvarotajam brokerim par kopējo izmaksāto apdrošināšanas atlīdzību statistiku, norādot arī izmaksu sadalījumu katrā no apdrošināšanas segumā iekļautajām veselības aprūpes pakalpojumu grupām, tajā skaitā ievērojot arī citus Pasūtītāja un/vai pilnvarotā apdrošināšanas brokera norādījumus attiecībā uz nepieciešamās informācijas sagatavošanu.</w:t>
            </w:r>
          </w:p>
        </w:tc>
      </w:tr>
      <w:tr w:rsidR="009775C1" w:rsidRPr="00345F13" w14:paraId="77A9EC14" w14:textId="77777777" w:rsidTr="00896DAA">
        <w:trPr>
          <w:trHeight w:val="480"/>
        </w:trPr>
        <w:tc>
          <w:tcPr>
            <w:tcW w:w="959" w:type="dxa"/>
            <w:shd w:val="clear" w:color="auto" w:fill="auto"/>
          </w:tcPr>
          <w:p w14:paraId="342BAD7F"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0AABB0CA" w14:textId="77777777" w:rsidR="009775C1" w:rsidRPr="002B578E" w:rsidRDefault="009775C1" w:rsidP="00896DAA">
            <w:pPr>
              <w:suppressAutoHyphens/>
              <w:autoSpaceDN w:val="0"/>
              <w:ind w:left="34" w:hanging="18"/>
              <w:jc w:val="both"/>
              <w:textAlignment w:val="baseline"/>
              <w:rPr>
                <w:b/>
                <w:color w:val="000000"/>
                <w:lang w:eastAsia="en-US"/>
              </w:rPr>
            </w:pPr>
            <w:r w:rsidRPr="002B578E">
              <w:rPr>
                <w:rFonts w:eastAsia="Calibri"/>
              </w:rPr>
              <w:t>Pretendentam ir jāparedz iespēja pieteikt apdrošināšanas atlīdzības šīs tehniskās specifikācijas noteiktajā kārtībā visā apdrošināšanas termiņa laikā un vēl vismaz 3 (trīs) mēnešus pēc apdrošināšanas termiņa beigām, nepiemērojot jebkādus citus ierobežojošus termiņus dokumentu iesniegšanai.</w:t>
            </w:r>
          </w:p>
        </w:tc>
      </w:tr>
      <w:tr w:rsidR="009775C1" w:rsidRPr="00345F13" w14:paraId="3593007D" w14:textId="77777777" w:rsidTr="00896DAA">
        <w:trPr>
          <w:trHeight w:val="480"/>
        </w:trPr>
        <w:tc>
          <w:tcPr>
            <w:tcW w:w="959" w:type="dxa"/>
            <w:shd w:val="clear" w:color="auto" w:fill="auto"/>
          </w:tcPr>
          <w:p w14:paraId="4CD2AC08"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491E96FB"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Pretendentam jānodrošina iespēja Pasūtītājam veikt izmaiņas Apdrošināto personu sarakstā ne retāk kā 1 reizi mēnesī, izslēdzot no tā personas un pievienojot jaunas personas uz tādiem pašiem apdrošināšanas noteikumiem, kādi paredzēti spēkā esošajā apdrošināšanas līgumā. Apdrošinājuma summas un limiti Pretendentam ir jādrošina pilnā apmērā, neatkarīgi no polises darbības laika.</w:t>
            </w:r>
          </w:p>
        </w:tc>
      </w:tr>
      <w:tr w:rsidR="009775C1" w:rsidRPr="00345F13" w14:paraId="6606A3BD" w14:textId="77777777" w:rsidTr="00896DAA">
        <w:trPr>
          <w:trHeight w:val="480"/>
        </w:trPr>
        <w:tc>
          <w:tcPr>
            <w:tcW w:w="959" w:type="dxa"/>
            <w:shd w:val="clear" w:color="auto" w:fill="auto"/>
          </w:tcPr>
          <w:p w14:paraId="63868510"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3AABA5DB"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Pretendentam, saņemot no Pasūtītāja informāciju par nepieciešamajām izmaiņām Apdrošināto personu sarakstā, 5 (piecu) dienu laikā jānodrošina iespēja saņemt noformēto izmaiņu dokumentus, papildu Kartes un informāciju par to izmantošanu.</w:t>
            </w:r>
          </w:p>
        </w:tc>
      </w:tr>
      <w:tr w:rsidR="009775C1" w:rsidRPr="00345F13" w14:paraId="71C6AD76" w14:textId="77777777" w:rsidTr="00896DAA">
        <w:trPr>
          <w:trHeight w:val="480"/>
        </w:trPr>
        <w:tc>
          <w:tcPr>
            <w:tcW w:w="959" w:type="dxa"/>
            <w:shd w:val="clear" w:color="auto" w:fill="auto"/>
          </w:tcPr>
          <w:p w14:paraId="27C47A0E"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378B303F"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Iekļaujot jaunas Apdrošināmās personas, kā arī izslēdzot personas no Apdrošināto saraksta, Pretendentam jāveic prēmijas aprēķins proporcionāli atlikušajam līguma periodam par pilniem mēnešiem (tas nozīmē, ka viena mēneša apdrošināšanas prēmija tiek noteikta kā 1/12 daļa no gada apdrošināšanas prēmijas), neprasot administratīvo izdevumu apmaksu par veicamajām izmaiņām, kā arī veicot personu izslēgšanu, prēmijas aprēķins par atlikušo periodu tiek veikts neņemot vērā arī izmaksātās un pieteiktās atlīdzības.</w:t>
            </w:r>
          </w:p>
        </w:tc>
      </w:tr>
      <w:tr w:rsidR="009775C1" w:rsidRPr="00345F13" w14:paraId="287D9D4A" w14:textId="77777777" w:rsidTr="00896DAA">
        <w:trPr>
          <w:trHeight w:val="191"/>
        </w:trPr>
        <w:tc>
          <w:tcPr>
            <w:tcW w:w="959" w:type="dxa"/>
            <w:shd w:val="clear" w:color="auto" w:fill="auto"/>
          </w:tcPr>
          <w:p w14:paraId="6DF97A21"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16CF4458" w14:textId="77777777" w:rsidR="009775C1" w:rsidRPr="00345F13" w:rsidRDefault="009775C1" w:rsidP="00896DAA">
            <w:pPr>
              <w:suppressAutoHyphens/>
              <w:autoSpaceDN w:val="0"/>
              <w:ind w:left="34" w:hanging="18"/>
              <w:jc w:val="both"/>
              <w:textAlignment w:val="baseline"/>
              <w:rPr>
                <w:b/>
                <w:color w:val="000000"/>
                <w:lang w:eastAsia="en-US"/>
              </w:rPr>
            </w:pPr>
            <w:r w:rsidRPr="00345F13">
              <w:rPr>
                <w:rFonts w:eastAsia="Calibri"/>
              </w:rPr>
              <w:t>Pretendents nodrošina bezmaksas plastikāta Karšu dublikātu izgatavošanu.</w:t>
            </w:r>
          </w:p>
        </w:tc>
      </w:tr>
      <w:tr w:rsidR="009775C1" w:rsidRPr="00345F13" w14:paraId="6B28B0B7" w14:textId="77777777" w:rsidTr="00896DAA">
        <w:trPr>
          <w:trHeight w:val="480"/>
        </w:trPr>
        <w:tc>
          <w:tcPr>
            <w:tcW w:w="959" w:type="dxa"/>
            <w:shd w:val="clear" w:color="auto" w:fill="auto"/>
          </w:tcPr>
          <w:p w14:paraId="7607F7FF"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2AC1E2DB" w14:textId="77777777" w:rsidR="009775C1" w:rsidRPr="00345F13" w:rsidRDefault="009775C1" w:rsidP="00896DAA">
            <w:pPr>
              <w:suppressAutoHyphens/>
              <w:autoSpaceDN w:val="0"/>
              <w:ind w:left="34" w:hanging="18"/>
              <w:jc w:val="both"/>
              <w:textAlignment w:val="baseline"/>
              <w:rPr>
                <w:b/>
                <w:color w:val="000000"/>
                <w:lang w:eastAsia="en-US"/>
              </w:rPr>
            </w:pPr>
            <w:r w:rsidRPr="00345F13">
              <w:t>Izslēdzot bijušos nodarbinātos no Apdrošināto saraksta, Pretendents kā obligātu nosacījumu attiecīgo Karšu darbības apturēšanai/ pārtraukšanai nepieprasa no Pasūtītāja to fizisku atgriešanu Pretendentam. Tas ir, attiecīgās Kartes darbība tiek apturēta/ pārtraukta un neizmantotā perioda atgriežamās prēmijas aprēķins tiek veikts neatkarīgi no tā vai Karte ir/nav palikusi bijušā nodarbinātā rīcībā.</w:t>
            </w:r>
          </w:p>
        </w:tc>
      </w:tr>
      <w:tr w:rsidR="009775C1" w:rsidRPr="00345F13" w14:paraId="35020E5F" w14:textId="77777777" w:rsidTr="00896DAA">
        <w:trPr>
          <w:trHeight w:val="351"/>
        </w:trPr>
        <w:tc>
          <w:tcPr>
            <w:tcW w:w="959" w:type="dxa"/>
            <w:shd w:val="clear" w:color="auto" w:fill="auto"/>
          </w:tcPr>
          <w:p w14:paraId="13104F6C"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tcPr>
          <w:p w14:paraId="73C3AE49" w14:textId="77777777" w:rsidR="009775C1" w:rsidRPr="00345F13" w:rsidRDefault="009775C1" w:rsidP="00896DAA">
            <w:pPr>
              <w:suppressAutoHyphens/>
              <w:autoSpaceDN w:val="0"/>
              <w:ind w:left="34" w:hanging="18"/>
              <w:jc w:val="both"/>
              <w:textAlignment w:val="baseline"/>
              <w:rPr>
                <w:b/>
                <w:color w:val="000000"/>
                <w:lang w:eastAsia="en-US"/>
              </w:rPr>
            </w:pPr>
            <w:r w:rsidRPr="00345F13">
              <w:t>Prēmiju maksājums par darbinieku veselības apdrošināšanas polisi – vienā maksājumā.</w:t>
            </w:r>
          </w:p>
        </w:tc>
      </w:tr>
      <w:tr w:rsidR="009775C1" w:rsidRPr="00345F13" w14:paraId="509E8718" w14:textId="77777777" w:rsidTr="00896DAA">
        <w:trPr>
          <w:trHeight w:val="480"/>
        </w:trPr>
        <w:tc>
          <w:tcPr>
            <w:tcW w:w="959" w:type="dxa"/>
            <w:shd w:val="clear" w:color="auto" w:fill="auto"/>
          </w:tcPr>
          <w:p w14:paraId="2AEE2310"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0CC3DA68" w14:textId="77777777" w:rsidR="009775C1" w:rsidRPr="00345F13" w:rsidRDefault="009775C1" w:rsidP="00896DAA">
            <w:pPr>
              <w:suppressAutoHyphens/>
              <w:autoSpaceDN w:val="0"/>
              <w:ind w:left="34" w:hanging="18"/>
              <w:jc w:val="both"/>
              <w:textAlignment w:val="baseline"/>
              <w:rPr>
                <w:rFonts w:eastAsia="Calibri"/>
              </w:rPr>
            </w:pPr>
            <w:r w:rsidRPr="00345F13">
              <w:rPr>
                <w:rFonts w:eastAsia="Calibri"/>
              </w:rPr>
              <w:t>Pretendents nevar pieprasīt kā obligātu iepriekšēju saskaņošanu/ brīdināšanu par piedāvātās Pamata programmas un papildu programmu segumā iekļautajiem veselības aprūpes pakalpojumiem kā saņemto pakalpojumu apmaksas nosacījumu. Apdrošināšanas segumā iekļauto pakalpojumu iepriekšēja nesaskaņošana nedrīkst būt atlīdzības atteikuma iemesls.  Gadījumos, ja piedāvāto pamata un papildu programmu segumā ir iekļauts kāds pakalpojums, kura saņemšana līguma iestādē, uzrādot Karti un neveicot sākotnēju apmaksu no Apdrošināto darbinieku personīgajiem naudas līdzekļiem, ir iespējama tikai veicot iepriekšēju saskaņojumu ar Pretendentu (tas ir, “garantijas vēstuļu” sagatavošana un izsniegšana), tad Pretendentam ir jānodrošina, ka saskaņošanu Apdrošinātie visos gadījumos var veikt paši, bez Pasūtītāja starpniecības un ka tas tiek veikts ne vēlāk kā 3 (trīs) darba dienu laikā no brīža, kad saņemta nepieciešamā informācija “garantijas vēstules” sagatavošanai.</w:t>
            </w:r>
          </w:p>
        </w:tc>
      </w:tr>
      <w:tr w:rsidR="009775C1" w:rsidRPr="00345F13" w14:paraId="7210B400" w14:textId="77777777" w:rsidTr="00896DAA">
        <w:trPr>
          <w:trHeight w:val="480"/>
        </w:trPr>
        <w:tc>
          <w:tcPr>
            <w:tcW w:w="959" w:type="dxa"/>
            <w:shd w:val="clear" w:color="auto" w:fill="auto"/>
          </w:tcPr>
          <w:p w14:paraId="6CB19036"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72F6686B" w14:textId="77777777" w:rsidR="009775C1" w:rsidRPr="00345F13" w:rsidRDefault="009775C1" w:rsidP="00896DAA">
            <w:pPr>
              <w:suppressAutoHyphens/>
              <w:autoSpaceDN w:val="0"/>
              <w:ind w:left="34" w:hanging="18"/>
              <w:jc w:val="both"/>
              <w:textAlignment w:val="baseline"/>
              <w:rPr>
                <w:rFonts w:eastAsia="Calibri"/>
              </w:rPr>
            </w:pPr>
            <w:r w:rsidRPr="00345F13">
              <w:rPr>
                <w:rFonts w:eastAsia="Calibri"/>
              </w:rPr>
              <w:t>Pretendents Līguma un veselības apdrošināšanas polises darbības laikā nedrīkst paaugstināt piedāvāto apdrošināšanas pakalpojumu prēmiju (cenu), samazināt un/vai pasliktināt piedāvājumā norādīto apdrošināšanas pakalpojumu apjomu un kvalitāti, kā arī jebkādā veidā Līguma darbības laikā mainīt nosacījumus attiecībā uz piedāvātā pakalpojuma sniegšanas kārtību.</w:t>
            </w:r>
          </w:p>
        </w:tc>
      </w:tr>
      <w:tr w:rsidR="009775C1" w:rsidRPr="00345F13" w14:paraId="5920E40F" w14:textId="77777777" w:rsidTr="00896DAA">
        <w:trPr>
          <w:trHeight w:val="480"/>
        </w:trPr>
        <w:tc>
          <w:tcPr>
            <w:tcW w:w="959" w:type="dxa"/>
            <w:shd w:val="clear" w:color="auto" w:fill="auto"/>
          </w:tcPr>
          <w:p w14:paraId="05D649D5"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08DB1E2A" w14:textId="77777777" w:rsidR="009775C1" w:rsidRPr="00345F13" w:rsidRDefault="009775C1" w:rsidP="00896DAA">
            <w:pPr>
              <w:jc w:val="both"/>
              <w:rPr>
                <w:color w:val="000000"/>
              </w:rPr>
            </w:pPr>
            <w:r w:rsidRPr="00345F13">
              <w:rPr>
                <w:rFonts w:eastAsia="Calibri"/>
                <w:lang w:eastAsia="en-US"/>
              </w:rPr>
              <w:t>Pretendentam kā datu apstrādes pārzinim nav nepieciešama atsevišķa atļauja apstrādāt Apdrošināto datus ne no Pasūtītāja, ne no pašiem Apdrošinātajiem. Tas ir, Pretendents kā obligātu prasību Karšu saņemšanai un izmantošanai, nepieprasa individuālus Apdrošināto parakstītus apliecinājumus par atļauju šo datu (tajā skaitā arī īpašo kategoriju datu) izmantošanā noslēgtā veselības apdrošināšanas līguma izpildes nodrošināšanai.</w:t>
            </w:r>
          </w:p>
        </w:tc>
      </w:tr>
      <w:tr w:rsidR="009775C1" w:rsidRPr="00345F13" w14:paraId="7FC9C172" w14:textId="77777777" w:rsidTr="00896DAA">
        <w:trPr>
          <w:trHeight w:val="480"/>
        </w:trPr>
        <w:tc>
          <w:tcPr>
            <w:tcW w:w="959" w:type="dxa"/>
            <w:shd w:val="clear" w:color="auto" w:fill="auto"/>
          </w:tcPr>
          <w:p w14:paraId="5DD9F322"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0D513778" w14:textId="77777777" w:rsidR="009775C1" w:rsidRPr="00345F13" w:rsidRDefault="009775C1" w:rsidP="00896DAA">
            <w:pPr>
              <w:jc w:val="both"/>
              <w:rPr>
                <w:rFonts w:eastAsia="Calibri"/>
              </w:rPr>
            </w:pPr>
            <w:r w:rsidRPr="00345F13">
              <w:rPr>
                <w:color w:val="000000"/>
              </w:rPr>
              <w:t>Pretrunu gadījumā starp Pasūtītāja tehniskās specifikācijas prasībām, Pretendenta iesniegto tehnisko piedāvājumu un Pretendenta veselības apdrošināšanas noteikumiem, noteicošās ir tehniskās specifikācijas prasības un tām atbilstošs tehniskais piedāvājums. Pretendenta veselības apdrošināšanas noteikumi ir spēkā, ciktāl tie nav pretrunā ar tehniskās specifikācijas prasībām un nepasliktina Pasūtītāja vai Apdrošināto stāvokli</w:t>
            </w:r>
            <w:r w:rsidRPr="00345F13">
              <w:rPr>
                <w:rFonts w:eastAsia="Calibri"/>
              </w:rPr>
              <w:t>.</w:t>
            </w:r>
          </w:p>
        </w:tc>
      </w:tr>
      <w:tr w:rsidR="009775C1" w:rsidRPr="00345F13" w14:paraId="6BD91D07" w14:textId="77777777" w:rsidTr="00896DAA">
        <w:trPr>
          <w:trHeight w:val="480"/>
        </w:trPr>
        <w:tc>
          <w:tcPr>
            <w:tcW w:w="959" w:type="dxa"/>
            <w:shd w:val="clear" w:color="auto" w:fill="auto"/>
          </w:tcPr>
          <w:p w14:paraId="7A0F1DDC"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30F96D0B" w14:textId="77777777" w:rsidR="009775C1" w:rsidRPr="00345F13" w:rsidRDefault="009775C1" w:rsidP="00896DAA">
            <w:pPr>
              <w:jc w:val="both"/>
              <w:rPr>
                <w:color w:val="000000"/>
              </w:rPr>
            </w:pPr>
            <w:r w:rsidRPr="00345F13">
              <w:rPr>
                <w:color w:val="000000"/>
              </w:rPr>
              <w:t xml:space="preserve">Visas </w:t>
            </w:r>
            <w:r>
              <w:rPr>
                <w:color w:val="000000"/>
              </w:rPr>
              <w:t>Tehniskajā specifikācijā</w:t>
            </w:r>
            <w:r w:rsidRPr="00345F13">
              <w:rPr>
                <w:color w:val="000000"/>
              </w:rPr>
              <w:t xml:space="preserve"> noteiktās </w:t>
            </w:r>
            <w:r w:rsidRPr="00345F13">
              <w:t>apdrošinājuma summas (atlīdzības limiti) ir summas, ko apmaksā Apdrošinātājs.</w:t>
            </w:r>
          </w:p>
        </w:tc>
      </w:tr>
      <w:tr w:rsidR="009775C1" w:rsidRPr="00345F13" w14:paraId="45EB32E1" w14:textId="77777777" w:rsidTr="00896DAA">
        <w:trPr>
          <w:trHeight w:val="480"/>
        </w:trPr>
        <w:tc>
          <w:tcPr>
            <w:tcW w:w="959" w:type="dxa"/>
            <w:shd w:val="clear" w:color="auto" w:fill="auto"/>
          </w:tcPr>
          <w:p w14:paraId="033B942D" w14:textId="77777777" w:rsidR="009775C1" w:rsidRPr="00345F13" w:rsidRDefault="009775C1" w:rsidP="009775C1">
            <w:pPr>
              <w:numPr>
                <w:ilvl w:val="1"/>
                <w:numId w:val="26"/>
              </w:numPr>
              <w:ind w:left="22" w:right="-137" w:firstLine="0"/>
              <w:jc w:val="center"/>
              <w:rPr>
                <w:bCs/>
                <w:color w:val="000000"/>
              </w:rPr>
            </w:pPr>
          </w:p>
        </w:tc>
        <w:tc>
          <w:tcPr>
            <w:tcW w:w="8534" w:type="dxa"/>
            <w:shd w:val="clear" w:color="auto" w:fill="auto"/>
            <w:vAlign w:val="center"/>
          </w:tcPr>
          <w:p w14:paraId="1FB034ED" w14:textId="5CCBEC9A" w:rsidR="009775C1" w:rsidRPr="00345F13" w:rsidRDefault="009775C1" w:rsidP="00896DAA">
            <w:pPr>
              <w:jc w:val="both"/>
              <w:rPr>
                <w:color w:val="000000"/>
              </w:rPr>
            </w:pPr>
            <w:r w:rsidRPr="00345F13">
              <w:t xml:space="preserve">Pilna apdrošināšanas perioda (12 mēneši) prēmija  katram Apdrošinātajam </w:t>
            </w:r>
            <w:r>
              <w:t xml:space="preserve">par </w:t>
            </w:r>
            <w:proofErr w:type="spellStart"/>
            <w:r>
              <w:t>apdrošināšas</w:t>
            </w:r>
            <w:proofErr w:type="spellEnd"/>
            <w:r>
              <w:t xml:space="preserve"> </w:t>
            </w:r>
            <w:r w:rsidRPr="00CF1CC8">
              <w:t xml:space="preserve">pamata programmām, kas tiek iegādātas no Pasūtītāja budžeta līdzekļiem, nedrīkst pārsniegt  </w:t>
            </w:r>
            <w:r w:rsidRPr="00CF1CC8">
              <w:rPr>
                <w:b/>
                <w:bCs/>
              </w:rPr>
              <w:t>6</w:t>
            </w:r>
            <w:r w:rsidR="008A75D3" w:rsidRPr="00CF1CC8">
              <w:rPr>
                <w:b/>
                <w:bCs/>
              </w:rPr>
              <w:t>7</w:t>
            </w:r>
            <w:r w:rsidR="00A33453">
              <w:rPr>
                <w:b/>
                <w:bCs/>
              </w:rPr>
              <w:t>6</w:t>
            </w:r>
            <w:r w:rsidRPr="00CF1CC8">
              <w:rPr>
                <w:b/>
                <w:bCs/>
              </w:rPr>
              <w:t xml:space="preserve">,00 EUR </w:t>
            </w:r>
            <w:r w:rsidRPr="00CF1CC8">
              <w:t>(seši</w:t>
            </w:r>
            <w:r w:rsidRPr="00345F13">
              <w:t xml:space="preserve"> simti </w:t>
            </w:r>
            <w:r w:rsidR="008A75D3">
              <w:t xml:space="preserve">septiņdesmit </w:t>
            </w:r>
            <w:r w:rsidR="00A33453">
              <w:t>seš</w:t>
            </w:r>
            <w:r w:rsidR="008A75D3">
              <w:t xml:space="preserve">i </w:t>
            </w:r>
            <w:proofErr w:type="spellStart"/>
            <w:r w:rsidRPr="00345F13">
              <w:rPr>
                <w:i/>
                <w:iCs/>
              </w:rPr>
              <w:t>euro</w:t>
            </w:r>
            <w:proofErr w:type="spellEnd"/>
            <w:r w:rsidRPr="00345F13">
              <w:rPr>
                <w:i/>
                <w:iCs/>
              </w:rPr>
              <w:t xml:space="preserve"> </w:t>
            </w:r>
            <w:r w:rsidRPr="00345F13">
              <w:t>un 00 centi).</w:t>
            </w:r>
          </w:p>
        </w:tc>
      </w:tr>
    </w:tbl>
    <w:p w14:paraId="6B0BB6DB" w14:textId="77777777" w:rsidR="009775C1" w:rsidRPr="00345F13" w:rsidRDefault="009775C1" w:rsidP="009775C1">
      <w:pPr>
        <w:rPr>
          <w:b/>
          <w:color w:val="000000"/>
          <w:u w:val="single"/>
        </w:rPr>
      </w:pPr>
    </w:p>
    <w:p w14:paraId="3B72D696" w14:textId="77777777" w:rsidR="009775C1" w:rsidRPr="00345F13" w:rsidRDefault="009775C1" w:rsidP="009775C1">
      <w:pPr>
        <w:ind w:firstLine="720"/>
        <w:rPr>
          <w:b/>
          <w:color w:val="000000"/>
          <w:u w:val="single"/>
        </w:rPr>
      </w:pPr>
    </w:p>
    <w:p w14:paraId="3F9F090A" w14:textId="77777777" w:rsidR="009775C1" w:rsidRPr="00345F13" w:rsidRDefault="009775C1" w:rsidP="005F3209">
      <w:pPr>
        <w:keepNext/>
        <w:rPr>
          <w:b/>
          <w:color w:val="000000"/>
          <w:u w:val="single"/>
        </w:rPr>
      </w:pPr>
      <w:r w:rsidRPr="00345F13">
        <w:rPr>
          <w:b/>
          <w:color w:val="000000"/>
          <w:u w:val="single"/>
        </w:rPr>
        <w:t xml:space="preserve">2. Minimālās prasības veselības apdrošināšanas </w:t>
      </w:r>
      <w:r>
        <w:rPr>
          <w:b/>
          <w:color w:val="000000"/>
          <w:u w:val="single"/>
        </w:rPr>
        <w:t xml:space="preserve">pamata </w:t>
      </w:r>
      <w:r w:rsidRPr="00345F13">
        <w:rPr>
          <w:b/>
          <w:color w:val="000000"/>
          <w:u w:val="single"/>
        </w:rPr>
        <w:t>programmām</w:t>
      </w:r>
      <w:r>
        <w:rPr>
          <w:b/>
          <w:color w:val="000000"/>
          <w:u w:val="single"/>
        </w:rPr>
        <w:t>, kas tiek iegādātas no Pasūtītāja budžeta līdzekļiem</w:t>
      </w:r>
    </w:p>
    <w:p w14:paraId="532AA896" w14:textId="77777777" w:rsidR="009775C1" w:rsidRPr="00345F13" w:rsidRDefault="009775C1" w:rsidP="005F3209">
      <w:pPr>
        <w:keepNext/>
        <w:rPr>
          <w:color w:val="00000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92"/>
      </w:tblGrid>
      <w:tr w:rsidR="009775C1" w:rsidRPr="00345F13" w14:paraId="48CA2756" w14:textId="77777777" w:rsidTr="00896DAA">
        <w:trPr>
          <w:trHeight w:val="497"/>
          <w:tblHeader/>
        </w:trPr>
        <w:tc>
          <w:tcPr>
            <w:tcW w:w="1101" w:type="dxa"/>
            <w:vAlign w:val="center"/>
          </w:tcPr>
          <w:p w14:paraId="2692682C" w14:textId="77777777" w:rsidR="009775C1" w:rsidRPr="00345F13" w:rsidRDefault="009775C1" w:rsidP="005F3209">
            <w:pPr>
              <w:keepNext/>
              <w:jc w:val="center"/>
              <w:rPr>
                <w:b/>
                <w:color w:val="000000"/>
              </w:rPr>
            </w:pPr>
            <w:proofErr w:type="spellStart"/>
            <w:r w:rsidRPr="00345F13">
              <w:rPr>
                <w:b/>
                <w:color w:val="000000"/>
              </w:rPr>
              <w:t>Nr.p.k</w:t>
            </w:r>
            <w:proofErr w:type="spellEnd"/>
            <w:r w:rsidRPr="00345F13">
              <w:rPr>
                <w:b/>
                <w:color w:val="000000"/>
              </w:rPr>
              <w:t>.</w:t>
            </w:r>
          </w:p>
        </w:tc>
        <w:tc>
          <w:tcPr>
            <w:tcW w:w="8392" w:type="dxa"/>
            <w:vAlign w:val="center"/>
          </w:tcPr>
          <w:p w14:paraId="59B3261E" w14:textId="77777777" w:rsidR="009775C1" w:rsidRPr="00345F13" w:rsidRDefault="009775C1" w:rsidP="005F3209">
            <w:pPr>
              <w:keepNext/>
              <w:suppressAutoHyphens/>
              <w:autoSpaceDN w:val="0"/>
              <w:ind w:left="360" w:hanging="344"/>
              <w:jc w:val="center"/>
              <w:textAlignment w:val="baseline"/>
              <w:rPr>
                <w:b/>
                <w:color w:val="000000"/>
                <w:lang w:eastAsia="en-US"/>
              </w:rPr>
            </w:pPr>
            <w:r w:rsidRPr="00345F13">
              <w:rPr>
                <w:b/>
                <w:color w:val="000000"/>
                <w:lang w:eastAsia="en-US"/>
              </w:rPr>
              <w:t>Prasības</w:t>
            </w:r>
          </w:p>
        </w:tc>
      </w:tr>
      <w:tr w:rsidR="009775C1" w:rsidRPr="00345F13" w14:paraId="2B90DAC4" w14:textId="77777777" w:rsidTr="00896DAA">
        <w:tc>
          <w:tcPr>
            <w:tcW w:w="1101" w:type="dxa"/>
          </w:tcPr>
          <w:p w14:paraId="0E53F14D" w14:textId="77777777" w:rsidR="009775C1" w:rsidRPr="00345F13" w:rsidRDefault="009775C1" w:rsidP="009775C1">
            <w:pPr>
              <w:numPr>
                <w:ilvl w:val="1"/>
                <w:numId w:val="27"/>
              </w:numPr>
              <w:spacing w:after="200" w:line="276" w:lineRule="auto"/>
              <w:contextualSpacing/>
              <w:jc w:val="center"/>
              <w:rPr>
                <w:rFonts w:eastAsia="MS Mincho"/>
                <w:color w:val="000000"/>
                <w:lang w:eastAsia="ja-JP"/>
              </w:rPr>
            </w:pPr>
          </w:p>
        </w:tc>
        <w:tc>
          <w:tcPr>
            <w:tcW w:w="8392" w:type="dxa"/>
            <w:vAlign w:val="center"/>
          </w:tcPr>
          <w:p w14:paraId="455CCF65" w14:textId="3CD3A902" w:rsidR="009775C1" w:rsidRPr="00345F13" w:rsidRDefault="009775C1" w:rsidP="00896DAA">
            <w:pPr>
              <w:jc w:val="both"/>
            </w:pPr>
            <w:r w:rsidRPr="00345F13">
              <w:rPr>
                <w:b/>
              </w:rPr>
              <w:t>Kopējā apdrošinājuma summa</w:t>
            </w:r>
            <w:r w:rsidRPr="00345F13">
              <w:t xml:space="preserve"> vienai personai ne mazāk kā</w:t>
            </w:r>
            <w:r w:rsidRPr="00345F13">
              <w:rPr>
                <w:b/>
              </w:rPr>
              <w:t xml:space="preserve"> </w:t>
            </w:r>
            <w:r w:rsidR="00955188">
              <w:rPr>
                <w:b/>
              </w:rPr>
              <w:t>5</w:t>
            </w:r>
            <w:r w:rsidR="00843360">
              <w:rPr>
                <w:b/>
              </w:rPr>
              <w:t> </w:t>
            </w:r>
            <w:r w:rsidR="00955188">
              <w:rPr>
                <w:b/>
              </w:rPr>
              <w:t>000</w:t>
            </w:r>
            <w:r w:rsidRPr="00345F13">
              <w:rPr>
                <w:b/>
              </w:rPr>
              <w:t xml:space="preserve">,00 EUR </w:t>
            </w:r>
            <w:r w:rsidRPr="00345F13">
              <w:t>(</w:t>
            </w:r>
            <w:r w:rsidR="00843360">
              <w:t>pieci tūkstoši</w:t>
            </w:r>
            <w:r w:rsidRPr="00345F13">
              <w:t xml:space="preserve"> </w:t>
            </w:r>
            <w:proofErr w:type="spellStart"/>
            <w:r w:rsidRPr="00345F13">
              <w:rPr>
                <w:i/>
              </w:rPr>
              <w:t>euro</w:t>
            </w:r>
            <w:proofErr w:type="spellEnd"/>
            <w:r w:rsidRPr="00345F13">
              <w:rPr>
                <w:i/>
              </w:rPr>
              <w:t xml:space="preserve"> </w:t>
            </w:r>
            <w:r w:rsidRPr="00345F13">
              <w:rPr>
                <w:iCs/>
              </w:rPr>
              <w:t>un 00 centi</w:t>
            </w:r>
            <w:r w:rsidRPr="00345F13">
              <w:t xml:space="preserve">) gadā, t.sk. </w:t>
            </w:r>
          </w:p>
          <w:p w14:paraId="148D26EB" w14:textId="00AA1E08" w:rsidR="009775C1" w:rsidRPr="00345F13" w:rsidRDefault="009775C1" w:rsidP="009775C1">
            <w:pPr>
              <w:numPr>
                <w:ilvl w:val="0"/>
                <w:numId w:val="30"/>
              </w:numPr>
              <w:contextualSpacing/>
              <w:jc w:val="both"/>
              <w:rPr>
                <w:b/>
              </w:rPr>
            </w:pPr>
            <w:r w:rsidRPr="00345F13">
              <w:rPr>
                <w:b/>
              </w:rPr>
              <w:t xml:space="preserve">maksas ambulatorās </w:t>
            </w:r>
            <w:r w:rsidRPr="00345F13">
              <w:t xml:space="preserve">veselības </w:t>
            </w:r>
            <w:r w:rsidRPr="00345F13">
              <w:rPr>
                <w:b/>
              </w:rPr>
              <w:t>aprūpes</w:t>
            </w:r>
            <w:r w:rsidRPr="00345F13">
              <w:t xml:space="preserve"> atlīdzību </w:t>
            </w:r>
            <w:r w:rsidRPr="00345F13">
              <w:rPr>
                <w:b/>
              </w:rPr>
              <w:t>limits</w:t>
            </w:r>
            <w:r w:rsidRPr="00345F13">
              <w:t xml:space="preserve"> ne mazāk kā </w:t>
            </w:r>
            <w:r w:rsidR="004A4792">
              <w:rPr>
                <w:b/>
              </w:rPr>
              <w:t>3</w:t>
            </w:r>
            <w:r w:rsidR="00843360">
              <w:rPr>
                <w:b/>
              </w:rPr>
              <w:t> </w:t>
            </w:r>
            <w:r w:rsidR="00137C3C">
              <w:rPr>
                <w:b/>
              </w:rPr>
              <w:t>3</w:t>
            </w:r>
            <w:r w:rsidR="004A4792">
              <w:rPr>
                <w:b/>
              </w:rPr>
              <w:t>00</w:t>
            </w:r>
            <w:r w:rsidRPr="00345F13">
              <w:rPr>
                <w:b/>
              </w:rPr>
              <w:t xml:space="preserve">,00 EUR </w:t>
            </w:r>
            <w:r w:rsidRPr="00345F13">
              <w:t>(</w:t>
            </w:r>
            <w:r w:rsidR="00843360">
              <w:t xml:space="preserve">trīs tūkstoši </w:t>
            </w:r>
            <w:r w:rsidR="00137C3C">
              <w:t>trīs</w:t>
            </w:r>
            <w:r w:rsidR="00843360">
              <w:t xml:space="preserve"> simti </w:t>
            </w:r>
            <w:proofErr w:type="spellStart"/>
            <w:r w:rsidRPr="00345F13">
              <w:rPr>
                <w:i/>
              </w:rPr>
              <w:t>euro</w:t>
            </w:r>
            <w:proofErr w:type="spellEnd"/>
            <w:r w:rsidRPr="00345F13">
              <w:rPr>
                <w:i/>
              </w:rPr>
              <w:t xml:space="preserve"> </w:t>
            </w:r>
            <w:r w:rsidRPr="00345F13">
              <w:rPr>
                <w:iCs/>
              </w:rPr>
              <w:t>un 00 centi</w:t>
            </w:r>
            <w:r w:rsidRPr="00345F13">
              <w:t xml:space="preserve">); </w:t>
            </w:r>
          </w:p>
          <w:p w14:paraId="061AB4F4" w14:textId="7242CDCA" w:rsidR="009775C1" w:rsidRPr="00345F13" w:rsidRDefault="009775C1" w:rsidP="009775C1">
            <w:pPr>
              <w:numPr>
                <w:ilvl w:val="0"/>
                <w:numId w:val="30"/>
              </w:numPr>
              <w:contextualSpacing/>
              <w:jc w:val="both"/>
              <w:rPr>
                <w:b/>
              </w:rPr>
            </w:pPr>
            <w:r w:rsidRPr="00345F13">
              <w:rPr>
                <w:b/>
              </w:rPr>
              <w:lastRenderedPageBreak/>
              <w:t>maksas stacionārās</w:t>
            </w:r>
            <w:r w:rsidRPr="00345F13">
              <w:t xml:space="preserve"> veselības </w:t>
            </w:r>
            <w:r w:rsidRPr="00345F13">
              <w:rPr>
                <w:b/>
              </w:rPr>
              <w:t>aprūpes</w:t>
            </w:r>
            <w:r w:rsidRPr="00345F13">
              <w:t xml:space="preserve"> atlīdzību </w:t>
            </w:r>
            <w:r w:rsidRPr="00345F13">
              <w:rPr>
                <w:b/>
              </w:rPr>
              <w:t>limits</w:t>
            </w:r>
            <w:r w:rsidRPr="00345F13">
              <w:t xml:space="preserve"> ne mazāk kā </w:t>
            </w:r>
            <w:r w:rsidRPr="00345F13">
              <w:rPr>
                <w:b/>
              </w:rPr>
              <w:t xml:space="preserve"> 1 </w:t>
            </w:r>
            <w:r w:rsidR="004A4792">
              <w:rPr>
                <w:b/>
              </w:rPr>
              <w:t>7</w:t>
            </w:r>
            <w:r w:rsidRPr="00345F13">
              <w:rPr>
                <w:b/>
              </w:rPr>
              <w:t xml:space="preserve">00,00 EUR </w:t>
            </w:r>
            <w:r w:rsidRPr="00345F13">
              <w:t xml:space="preserve">(viens tūkstotis </w:t>
            </w:r>
            <w:r w:rsidR="00843360">
              <w:t>septiņi simti</w:t>
            </w:r>
            <w:r w:rsidRPr="00345F13">
              <w:t xml:space="preserve"> </w:t>
            </w:r>
            <w:proofErr w:type="spellStart"/>
            <w:r w:rsidRPr="00345F13">
              <w:rPr>
                <w:i/>
              </w:rPr>
              <w:t>euro</w:t>
            </w:r>
            <w:proofErr w:type="spellEnd"/>
            <w:r w:rsidRPr="00345F13">
              <w:rPr>
                <w:iCs/>
              </w:rPr>
              <w:t xml:space="preserve"> un 00 centi</w:t>
            </w:r>
            <w:r w:rsidRPr="00345F13">
              <w:t xml:space="preserve">), paredzot atlīdzību limitu ne mazāk kā </w:t>
            </w:r>
            <w:r w:rsidR="004A4792">
              <w:rPr>
                <w:b/>
                <w:bCs/>
              </w:rPr>
              <w:t>850</w:t>
            </w:r>
            <w:r w:rsidRPr="00345F13">
              <w:rPr>
                <w:b/>
                <w:bCs/>
              </w:rPr>
              <w:t>,00</w:t>
            </w:r>
            <w:r w:rsidRPr="00345F13">
              <w:t xml:space="preserve"> </w:t>
            </w:r>
            <w:r w:rsidRPr="00345F13">
              <w:rPr>
                <w:b/>
              </w:rPr>
              <w:t>EUR (</w:t>
            </w:r>
            <w:r w:rsidR="00843360">
              <w:rPr>
                <w:b/>
              </w:rPr>
              <w:t>astoņi</w:t>
            </w:r>
            <w:r w:rsidR="00843360" w:rsidRPr="00345F13">
              <w:rPr>
                <w:b/>
              </w:rPr>
              <w:t xml:space="preserve"> </w:t>
            </w:r>
            <w:r w:rsidRPr="00345F13">
              <w:rPr>
                <w:b/>
              </w:rPr>
              <w:t xml:space="preserve">simti piecdesmit </w:t>
            </w:r>
            <w:proofErr w:type="spellStart"/>
            <w:r w:rsidRPr="00345F13">
              <w:rPr>
                <w:b/>
                <w:i/>
              </w:rPr>
              <w:t>euro</w:t>
            </w:r>
            <w:proofErr w:type="spellEnd"/>
            <w:r w:rsidRPr="00345F13">
              <w:rPr>
                <w:b/>
                <w:i/>
              </w:rPr>
              <w:t xml:space="preserve"> </w:t>
            </w:r>
            <w:r w:rsidRPr="00345F13">
              <w:rPr>
                <w:iCs/>
              </w:rPr>
              <w:t xml:space="preserve"> </w:t>
            </w:r>
            <w:r w:rsidRPr="00345F13">
              <w:rPr>
                <w:b/>
                <w:bCs/>
                <w:iCs/>
              </w:rPr>
              <w:t>un 00 centi</w:t>
            </w:r>
            <w:r w:rsidRPr="00345F13">
              <w:rPr>
                <w:b/>
              </w:rPr>
              <w:t xml:space="preserve">) par vienu </w:t>
            </w:r>
            <w:proofErr w:type="spellStart"/>
            <w:r w:rsidRPr="00345F13">
              <w:rPr>
                <w:b/>
              </w:rPr>
              <w:t>stacionēšanās</w:t>
            </w:r>
            <w:proofErr w:type="spellEnd"/>
            <w:r w:rsidRPr="00345F13">
              <w:rPr>
                <w:b/>
              </w:rPr>
              <w:t xml:space="preserve"> gadījumu. </w:t>
            </w:r>
          </w:p>
          <w:p w14:paraId="499CB53B" w14:textId="77777777" w:rsidR="009775C1" w:rsidRPr="00345F13" w:rsidRDefault="009775C1" w:rsidP="00896DAA">
            <w:pPr>
              <w:jc w:val="both"/>
            </w:pPr>
            <w:r w:rsidRPr="00345F13">
              <w:rPr>
                <w:b/>
              </w:rPr>
              <w:t>Apdrošinājuma summa</w:t>
            </w:r>
            <w:r w:rsidRPr="00345F13">
              <w:t xml:space="preserve"> vienai personai:</w:t>
            </w:r>
          </w:p>
          <w:p w14:paraId="1BE161F1" w14:textId="5FD71E65" w:rsidR="009775C1" w:rsidRPr="00345F13" w:rsidRDefault="009775C1" w:rsidP="009775C1">
            <w:pPr>
              <w:numPr>
                <w:ilvl w:val="0"/>
                <w:numId w:val="31"/>
              </w:numPr>
              <w:contextualSpacing/>
              <w:jc w:val="both"/>
            </w:pPr>
            <w:r w:rsidRPr="00345F13">
              <w:rPr>
                <w:b/>
              </w:rPr>
              <w:t>zobārstniecības pakalpojumiem</w:t>
            </w:r>
            <w:r w:rsidRPr="00345F13">
              <w:t xml:space="preserve"> – ne mazāk kā </w:t>
            </w:r>
            <w:r w:rsidR="004A4792">
              <w:rPr>
                <w:b/>
                <w:bCs/>
              </w:rPr>
              <w:t>20</w:t>
            </w:r>
            <w:r w:rsidRPr="00345F13">
              <w:rPr>
                <w:b/>
                <w:bCs/>
              </w:rPr>
              <w:t>0</w:t>
            </w:r>
            <w:r w:rsidR="00281999">
              <w:rPr>
                <w:b/>
                <w:bCs/>
              </w:rPr>
              <w:t>,</w:t>
            </w:r>
            <w:r w:rsidRPr="00345F13">
              <w:rPr>
                <w:b/>
                <w:bCs/>
              </w:rPr>
              <w:t xml:space="preserve">00 </w:t>
            </w:r>
            <w:r w:rsidRPr="00345F13">
              <w:rPr>
                <w:b/>
              </w:rPr>
              <w:t xml:space="preserve">EUR </w:t>
            </w:r>
            <w:r w:rsidRPr="00345F13">
              <w:t>(</w:t>
            </w:r>
            <w:r w:rsidR="00843360">
              <w:t>divi simti</w:t>
            </w:r>
            <w:r w:rsidRPr="00345F13">
              <w:t xml:space="preserve"> </w:t>
            </w:r>
            <w:proofErr w:type="spellStart"/>
            <w:r w:rsidRPr="00345F13">
              <w:rPr>
                <w:i/>
              </w:rPr>
              <w:t>euro</w:t>
            </w:r>
            <w:proofErr w:type="spellEnd"/>
            <w:r w:rsidRPr="00345F13">
              <w:rPr>
                <w:iCs/>
              </w:rPr>
              <w:t xml:space="preserve"> un 00 centi</w:t>
            </w:r>
            <w:r w:rsidRPr="00345F13">
              <w:t xml:space="preserve">), </w:t>
            </w:r>
          </w:p>
          <w:p w14:paraId="3077154C" w14:textId="104A1B5D" w:rsidR="009775C1" w:rsidRPr="00345F13" w:rsidRDefault="009775C1" w:rsidP="009775C1">
            <w:pPr>
              <w:numPr>
                <w:ilvl w:val="0"/>
                <w:numId w:val="31"/>
              </w:numPr>
              <w:contextualSpacing/>
              <w:jc w:val="both"/>
            </w:pPr>
            <w:r w:rsidRPr="00345F13">
              <w:rPr>
                <w:b/>
                <w:bCs/>
              </w:rPr>
              <w:t>medikamentu iegādei</w:t>
            </w:r>
            <w:r w:rsidRPr="00345F13">
              <w:t xml:space="preserve"> – ne mazāk kā </w:t>
            </w:r>
            <w:r w:rsidR="004A4792">
              <w:rPr>
                <w:b/>
                <w:bCs/>
              </w:rPr>
              <w:t>200</w:t>
            </w:r>
            <w:r w:rsidRPr="00345F13">
              <w:rPr>
                <w:b/>
                <w:bCs/>
              </w:rPr>
              <w:t>,00 EUR</w:t>
            </w:r>
            <w:r w:rsidRPr="00345F13">
              <w:t xml:space="preserve"> (</w:t>
            </w:r>
            <w:r w:rsidR="00843360">
              <w:t>divi simti</w:t>
            </w:r>
            <w:r w:rsidR="00843360" w:rsidRPr="00345F13">
              <w:t xml:space="preserve"> </w:t>
            </w:r>
            <w:proofErr w:type="spellStart"/>
            <w:r w:rsidRPr="00345F13">
              <w:rPr>
                <w:i/>
                <w:iCs/>
              </w:rPr>
              <w:t>euro</w:t>
            </w:r>
            <w:proofErr w:type="spellEnd"/>
            <w:r w:rsidRPr="00345F13">
              <w:rPr>
                <w:i/>
                <w:iCs/>
              </w:rPr>
              <w:t xml:space="preserve"> </w:t>
            </w:r>
            <w:r w:rsidRPr="00345F13">
              <w:rPr>
                <w:iCs/>
              </w:rPr>
              <w:t xml:space="preserve"> un 00 centi</w:t>
            </w:r>
            <w:r w:rsidRPr="00345F13">
              <w:t xml:space="preserve">),  </w:t>
            </w:r>
          </w:p>
          <w:p w14:paraId="6378C7AB" w14:textId="0EA3D40A" w:rsidR="009775C1" w:rsidRPr="00345F13" w:rsidRDefault="009775C1" w:rsidP="009775C1">
            <w:pPr>
              <w:numPr>
                <w:ilvl w:val="0"/>
                <w:numId w:val="31"/>
              </w:numPr>
              <w:contextualSpacing/>
              <w:jc w:val="both"/>
            </w:pPr>
            <w:r w:rsidRPr="00345F13">
              <w:rPr>
                <w:b/>
              </w:rPr>
              <w:t>veselības veicināšanas pasākumiem</w:t>
            </w:r>
            <w:r w:rsidRPr="00345F13">
              <w:t xml:space="preserve"> – ne mazāk kā </w:t>
            </w:r>
            <w:r w:rsidR="00747FAD">
              <w:rPr>
                <w:b/>
                <w:bCs/>
              </w:rPr>
              <w:t>288</w:t>
            </w:r>
            <w:r w:rsidRPr="00345F13">
              <w:rPr>
                <w:b/>
                <w:bCs/>
              </w:rPr>
              <w:t>,00</w:t>
            </w:r>
            <w:r w:rsidRPr="00345F13">
              <w:rPr>
                <w:b/>
              </w:rPr>
              <w:t xml:space="preserve"> EUR</w:t>
            </w:r>
            <w:r w:rsidRPr="00345F13">
              <w:t xml:space="preserve"> (</w:t>
            </w:r>
            <w:r w:rsidR="00747FAD">
              <w:t>divi simti astoņdesmit astoņi</w:t>
            </w:r>
            <w:r w:rsidRPr="00345F13">
              <w:t xml:space="preserve"> </w:t>
            </w:r>
            <w:proofErr w:type="spellStart"/>
            <w:r w:rsidRPr="00345F13">
              <w:rPr>
                <w:i/>
              </w:rPr>
              <w:t>euro</w:t>
            </w:r>
            <w:proofErr w:type="spellEnd"/>
            <w:r w:rsidRPr="00345F13">
              <w:rPr>
                <w:iCs/>
              </w:rPr>
              <w:t xml:space="preserve"> un 00 centi</w:t>
            </w:r>
            <w:r w:rsidRPr="00345F13">
              <w:t>).</w:t>
            </w:r>
          </w:p>
        </w:tc>
      </w:tr>
      <w:tr w:rsidR="009775C1" w:rsidRPr="00345F13" w14:paraId="51629137" w14:textId="77777777" w:rsidTr="00896DAA">
        <w:tc>
          <w:tcPr>
            <w:tcW w:w="1101" w:type="dxa"/>
          </w:tcPr>
          <w:p w14:paraId="6F255D67"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lastRenderedPageBreak/>
              <w:t>2.1.1.</w:t>
            </w:r>
          </w:p>
        </w:tc>
        <w:tc>
          <w:tcPr>
            <w:tcW w:w="8392" w:type="dxa"/>
            <w:vAlign w:val="center"/>
          </w:tcPr>
          <w:p w14:paraId="077D2E36" w14:textId="77777777" w:rsidR="009775C1" w:rsidRPr="00345F13" w:rsidRDefault="009775C1" w:rsidP="00896DAA">
            <w:pPr>
              <w:spacing w:after="20"/>
              <w:contextualSpacing/>
              <w:jc w:val="both"/>
              <w:rPr>
                <w:rFonts w:eastAsia="Calibri"/>
                <w:lang w:eastAsia="en-US"/>
              </w:rPr>
            </w:pPr>
            <w:r w:rsidRPr="00345F13">
              <w:rPr>
                <w:rFonts w:eastAsia="Calibri"/>
                <w:lang w:eastAsia="en-US"/>
              </w:rPr>
              <w:t xml:space="preserve">Jebkuras valsts apmaksāto veselības aprūpes pakalpojumu </w:t>
            </w:r>
            <w:r w:rsidRPr="00345F13">
              <w:rPr>
                <w:rFonts w:eastAsia="Calibri"/>
                <w:b/>
                <w:bCs/>
                <w:lang w:eastAsia="en-US"/>
              </w:rPr>
              <w:t>pacienta iemaksas</w:t>
            </w:r>
            <w:r w:rsidRPr="00345F13">
              <w:rPr>
                <w:rFonts w:eastAsia="Calibri"/>
                <w:lang w:eastAsia="en-US"/>
              </w:rPr>
              <w:t xml:space="preserve"> un </w:t>
            </w:r>
            <w:proofErr w:type="spellStart"/>
            <w:r w:rsidRPr="00345F13">
              <w:rPr>
                <w:rFonts w:eastAsia="Calibri"/>
                <w:lang w:eastAsia="en-US"/>
              </w:rPr>
              <w:t>līdzmaksājumi</w:t>
            </w:r>
            <w:proofErr w:type="spellEnd"/>
            <w:r w:rsidRPr="00345F13">
              <w:rPr>
                <w:rFonts w:eastAsia="Calibri"/>
                <w:lang w:eastAsia="en-US"/>
              </w:rPr>
              <w:t xml:space="preserve"> 100% apmērā, kopējās programmas apdrošinājuma summas ietvaros, atbilstoši un ne vairāk, kā noteikts spēkā esošos normatīvajos aktos:</w:t>
            </w:r>
          </w:p>
          <w:p w14:paraId="68626F68" w14:textId="77777777" w:rsidR="009775C1" w:rsidRPr="00345F13" w:rsidRDefault="009775C1" w:rsidP="009775C1">
            <w:pPr>
              <w:numPr>
                <w:ilvl w:val="0"/>
                <w:numId w:val="25"/>
              </w:numPr>
              <w:spacing w:after="20"/>
              <w:contextualSpacing/>
              <w:jc w:val="both"/>
              <w:rPr>
                <w:rFonts w:eastAsia="Calibri"/>
                <w:lang w:eastAsia="en-US"/>
              </w:rPr>
            </w:pPr>
            <w:r w:rsidRPr="00345F13">
              <w:rPr>
                <w:rFonts w:eastAsia="Calibri"/>
                <w:lang w:eastAsia="en-US"/>
              </w:rPr>
              <w:t>par ambulatoro veselības aprūpes pakalpojumu;</w:t>
            </w:r>
          </w:p>
          <w:p w14:paraId="2358E5EA" w14:textId="77777777" w:rsidR="009775C1" w:rsidRPr="00345F13" w:rsidRDefault="009775C1" w:rsidP="009775C1">
            <w:pPr>
              <w:numPr>
                <w:ilvl w:val="0"/>
                <w:numId w:val="25"/>
              </w:numPr>
              <w:jc w:val="both"/>
              <w:rPr>
                <w:rFonts w:eastAsia="Calibri"/>
                <w:lang w:eastAsia="en-US"/>
              </w:rPr>
            </w:pPr>
            <w:r w:rsidRPr="00345F13">
              <w:rPr>
                <w:rFonts w:eastAsia="Calibri"/>
                <w:lang w:eastAsia="en-US"/>
              </w:rPr>
              <w:t>par stacionāro veselības aprūpes pakalpojumu, tajā skaitā stacionāro rehabilitāciju;</w:t>
            </w:r>
          </w:p>
          <w:p w14:paraId="24790286" w14:textId="77777777" w:rsidR="009775C1" w:rsidRPr="00345F13" w:rsidRDefault="009775C1" w:rsidP="009775C1">
            <w:pPr>
              <w:numPr>
                <w:ilvl w:val="0"/>
                <w:numId w:val="25"/>
              </w:numPr>
              <w:jc w:val="both"/>
              <w:rPr>
                <w:b/>
                <w:color w:val="000000"/>
              </w:rPr>
            </w:pPr>
            <w:r w:rsidRPr="00345F13">
              <w:rPr>
                <w:rFonts w:eastAsia="Calibri"/>
                <w:lang w:eastAsia="en-US"/>
              </w:rPr>
              <w:t xml:space="preserve">pacienta </w:t>
            </w:r>
            <w:proofErr w:type="spellStart"/>
            <w:r w:rsidRPr="00345F13">
              <w:rPr>
                <w:rFonts w:eastAsia="Calibri"/>
                <w:lang w:eastAsia="en-US"/>
              </w:rPr>
              <w:t>līdzmaksājums</w:t>
            </w:r>
            <w:proofErr w:type="spellEnd"/>
            <w:r w:rsidRPr="00345F13">
              <w:rPr>
                <w:rFonts w:eastAsia="Calibri"/>
                <w:lang w:eastAsia="en-US"/>
              </w:rPr>
              <w:t xml:space="preserve"> par stacionārā veiktajām ķirurģiskām manipulācijām.</w:t>
            </w:r>
          </w:p>
        </w:tc>
      </w:tr>
      <w:tr w:rsidR="009775C1" w:rsidRPr="00345F13" w14:paraId="20ABFF24" w14:textId="77777777" w:rsidTr="00896DAA">
        <w:tc>
          <w:tcPr>
            <w:tcW w:w="1101" w:type="dxa"/>
          </w:tcPr>
          <w:p w14:paraId="4D69D035"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w:t>
            </w:r>
          </w:p>
        </w:tc>
        <w:tc>
          <w:tcPr>
            <w:tcW w:w="8392" w:type="dxa"/>
            <w:vAlign w:val="center"/>
          </w:tcPr>
          <w:p w14:paraId="6F656A4D" w14:textId="29445B18" w:rsidR="009775C1" w:rsidRPr="00345F13" w:rsidRDefault="009775C1" w:rsidP="00896DAA">
            <w:pPr>
              <w:jc w:val="both"/>
              <w:rPr>
                <w:b/>
                <w:color w:val="00B050"/>
              </w:rPr>
            </w:pPr>
            <w:r w:rsidRPr="00345F13">
              <w:rPr>
                <w:rFonts w:eastAsia="Calibri"/>
                <w:b/>
              </w:rPr>
              <w:t>MAKSAS AMBULATORĀS VESELĪBAS APRŪPES PAKALPOJUMI</w:t>
            </w:r>
            <w:r w:rsidRPr="00345F13">
              <w:rPr>
                <w:rFonts w:eastAsia="Calibri"/>
              </w:rPr>
              <w:t xml:space="preserve">, atlīdzību limits ne mazāk kā </w:t>
            </w:r>
            <w:r w:rsidR="004A4792">
              <w:rPr>
                <w:rFonts w:eastAsia="Calibri"/>
                <w:b/>
                <w:bCs/>
              </w:rPr>
              <w:t>3</w:t>
            </w:r>
            <w:r w:rsidR="00843360">
              <w:rPr>
                <w:rFonts w:eastAsia="Calibri"/>
                <w:b/>
                <w:bCs/>
              </w:rPr>
              <w:t> </w:t>
            </w:r>
            <w:r w:rsidR="00137C3C">
              <w:rPr>
                <w:rFonts w:eastAsia="Calibri"/>
                <w:b/>
                <w:bCs/>
              </w:rPr>
              <w:t>3</w:t>
            </w:r>
            <w:r w:rsidRPr="00345F13">
              <w:rPr>
                <w:rFonts w:eastAsia="Calibri"/>
                <w:b/>
                <w:bCs/>
              </w:rPr>
              <w:t>00,00 EUR</w:t>
            </w:r>
            <w:r w:rsidRPr="00345F13">
              <w:rPr>
                <w:rFonts w:eastAsia="Calibri"/>
              </w:rPr>
              <w:t xml:space="preserve"> </w:t>
            </w:r>
            <w:r w:rsidRPr="00345F13">
              <w:rPr>
                <w:rFonts w:eastAsia="Calibri"/>
                <w:b/>
              </w:rPr>
              <w:t>(</w:t>
            </w:r>
            <w:r w:rsidR="00843360">
              <w:rPr>
                <w:rFonts w:eastAsia="Calibri"/>
                <w:b/>
              </w:rPr>
              <w:t xml:space="preserve">trīs tūkstoši </w:t>
            </w:r>
            <w:r w:rsidR="00137C3C">
              <w:rPr>
                <w:rFonts w:eastAsia="Calibri"/>
                <w:b/>
              </w:rPr>
              <w:t>trīs</w:t>
            </w:r>
            <w:r w:rsidR="00843360">
              <w:rPr>
                <w:rFonts w:eastAsia="Calibri"/>
                <w:b/>
              </w:rPr>
              <w:t xml:space="preserve"> simti</w:t>
            </w:r>
            <w:r w:rsidRPr="00345F13">
              <w:rPr>
                <w:rFonts w:eastAsia="Calibri"/>
                <w:b/>
              </w:rPr>
              <w:t xml:space="preserve"> </w:t>
            </w:r>
            <w:proofErr w:type="spellStart"/>
            <w:r w:rsidRPr="00345F13">
              <w:rPr>
                <w:rFonts w:eastAsia="Calibri"/>
                <w:b/>
                <w:i/>
                <w:iCs/>
              </w:rPr>
              <w:t>euro</w:t>
            </w:r>
            <w:proofErr w:type="spellEnd"/>
            <w:r w:rsidRPr="00345F13">
              <w:rPr>
                <w:rFonts w:eastAsia="Calibri"/>
                <w:b/>
                <w:i/>
                <w:iCs/>
              </w:rPr>
              <w:t xml:space="preserve"> </w:t>
            </w:r>
            <w:r w:rsidRPr="00345F13">
              <w:rPr>
                <w:rFonts w:eastAsia="Calibri"/>
                <w:b/>
              </w:rPr>
              <w:t>un 00 centi)</w:t>
            </w:r>
            <w:r w:rsidRPr="00345F13">
              <w:rPr>
                <w:rFonts w:eastAsia="Calibri"/>
              </w:rPr>
              <w:t xml:space="preserve">  gadā, t.sk.:</w:t>
            </w:r>
          </w:p>
        </w:tc>
      </w:tr>
      <w:tr w:rsidR="009775C1" w:rsidRPr="00345F13" w14:paraId="388B8717" w14:textId="77777777" w:rsidTr="00896DAA">
        <w:tc>
          <w:tcPr>
            <w:tcW w:w="1101" w:type="dxa"/>
          </w:tcPr>
          <w:p w14:paraId="0167C29A" w14:textId="77777777" w:rsidR="009775C1" w:rsidRPr="00345F13" w:rsidRDefault="009775C1" w:rsidP="009775C1">
            <w:pPr>
              <w:numPr>
                <w:ilvl w:val="2"/>
                <w:numId w:val="8"/>
              </w:numPr>
              <w:spacing w:after="200"/>
              <w:ind w:left="0" w:hanging="1224"/>
              <w:contextualSpacing/>
              <w:jc w:val="center"/>
              <w:rPr>
                <w:rFonts w:eastAsia="MS Mincho"/>
                <w:color w:val="000000"/>
                <w:lang w:eastAsia="ja-JP"/>
              </w:rPr>
            </w:pPr>
            <w:r w:rsidRPr="00345F13">
              <w:rPr>
                <w:rFonts w:eastAsia="MS Mincho"/>
                <w:color w:val="000000"/>
                <w:lang w:eastAsia="ja-JP"/>
              </w:rPr>
              <w:t>2.2.1.</w:t>
            </w:r>
          </w:p>
        </w:tc>
        <w:tc>
          <w:tcPr>
            <w:tcW w:w="8392" w:type="dxa"/>
            <w:vAlign w:val="center"/>
          </w:tcPr>
          <w:p w14:paraId="04A13C1B" w14:textId="77777777" w:rsidR="009775C1" w:rsidRPr="00345F13" w:rsidRDefault="009775C1" w:rsidP="00896DAA">
            <w:pPr>
              <w:autoSpaceDE w:val="0"/>
              <w:autoSpaceDN w:val="0"/>
              <w:adjustRightInd w:val="0"/>
              <w:jc w:val="both"/>
              <w:rPr>
                <w:rFonts w:eastAsia="MS Mincho"/>
                <w:lang w:eastAsia="ja-JP"/>
              </w:rPr>
            </w:pPr>
            <w:r w:rsidRPr="00345F13">
              <w:rPr>
                <w:rFonts w:eastAsia="Calibri"/>
                <w:b/>
                <w:lang w:eastAsia="ja-JP"/>
              </w:rPr>
              <w:t>Bez ārstējošā ārsta (ģimenes ārsta, ārsta-speciālista u.c.) nosūtījuma:</w:t>
            </w:r>
          </w:p>
        </w:tc>
      </w:tr>
      <w:tr w:rsidR="009775C1" w:rsidRPr="00345F13" w14:paraId="563F9AFC" w14:textId="77777777" w:rsidTr="00896DAA">
        <w:tc>
          <w:tcPr>
            <w:tcW w:w="1101" w:type="dxa"/>
          </w:tcPr>
          <w:p w14:paraId="5BCA53EE"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2.2.1.1.</w:t>
            </w:r>
          </w:p>
        </w:tc>
        <w:tc>
          <w:tcPr>
            <w:tcW w:w="8392" w:type="dxa"/>
            <w:vAlign w:val="center"/>
          </w:tcPr>
          <w:p w14:paraId="7C02B27D" w14:textId="7F9915BE" w:rsidR="009775C1" w:rsidRPr="00345F13" w:rsidRDefault="009775C1" w:rsidP="00896DAA">
            <w:pPr>
              <w:keepNext/>
              <w:autoSpaceDE w:val="0"/>
              <w:autoSpaceDN w:val="0"/>
              <w:jc w:val="both"/>
              <w:rPr>
                <w:rFonts w:eastAsia="Calibri"/>
                <w:lang w:eastAsia="ja-JP"/>
              </w:rPr>
            </w:pPr>
            <w:r w:rsidRPr="00345F13">
              <w:rPr>
                <w:rFonts w:eastAsia="Calibri"/>
                <w:b/>
                <w:lang w:eastAsia="ja-JP"/>
              </w:rPr>
              <w:t>Ārstu – ģimenes ārstu un ārstu – speciālistu</w:t>
            </w:r>
            <w:r w:rsidRPr="00345F13">
              <w:rPr>
                <w:rFonts w:eastAsia="Calibri"/>
                <w:lang w:eastAsia="ja-JP"/>
              </w:rPr>
              <w:t xml:space="preserve"> (arī augsti kvalificētu speciālistu - profesoru un docentu) </w:t>
            </w:r>
            <w:r w:rsidRPr="00345F13">
              <w:rPr>
                <w:rFonts w:eastAsia="Calibri"/>
                <w:b/>
                <w:bCs/>
                <w:lang w:eastAsia="ja-JP"/>
              </w:rPr>
              <w:t xml:space="preserve">maksas </w:t>
            </w:r>
            <w:r w:rsidRPr="00345F13">
              <w:rPr>
                <w:rFonts w:eastAsia="Calibri"/>
                <w:b/>
                <w:lang w:eastAsia="ja-JP"/>
              </w:rPr>
              <w:t>konsultācijas</w:t>
            </w:r>
            <w:r w:rsidRPr="00345F13">
              <w:rPr>
                <w:rFonts w:eastAsia="Calibri"/>
                <w:lang w:eastAsia="ja-JP"/>
              </w:rPr>
              <w:t xml:space="preserve">, ārstniecības pakalpojumi un ambulatorās manipulācijas bez skaita un biežuma ierobežojuma,  nesašaurinot apmaksājamo ārstu - speciālistu loku ar speciāli izstrādātu apmaksājamo ārstu sarakstu, tajā skaitā (bet ne tikai) apmaksājot arī maksas ģimenes ārsta, terapeita, ķirurga, neiroķirurga, neirologa, urologa, </w:t>
            </w:r>
            <w:proofErr w:type="spellStart"/>
            <w:r w:rsidRPr="00345F13">
              <w:rPr>
                <w:rFonts w:eastAsia="Calibri"/>
                <w:lang w:eastAsia="ja-JP"/>
              </w:rPr>
              <w:t>traumatologa</w:t>
            </w:r>
            <w:proofErr w:type="spellEnd"/>
            <w:r w:rsidRPr="00345F13">
              <w:rPr>
                <w:rFonts w:eastAsia="Calibri"/>
                <w:lang w:eastAsia="ja-JP"/>
              </w:rPr>
              <w:t xml:space="preserve">, ginekologa, endokrinologa, kardiologa, </w:t>
            </w:r>
            <w:proofErr w:type="spellStart"/>
            <w:r w:rsidRPr="00345F13">
              <w:rPr>
                <w:rFonts w:eastAsia="Calibri"/>
                <w:lang w:eastAsia="ja-JP"/>
              </w:rPr>
              <w:t>reimatologa</w:t>
            </w:r>
            <w:proofErr w:type="spellEnd"/>
            <w:r w:rsidRPr="00345F13">
              <w:rPr>
                <w:rFonts w:eastAsia="Calibri"/>
                <w:lang w:eastAsia="ja-JP"/>
              </w:rPr>
              <w:t xml:space="preserve">, nefrologa, </w:t>
            </w:r>
            <w:proofErr w:type="spellStart"/>
            <w:r w:rsidRPr="00345F13">
              <w:rPr>
                <w:rFonts w:eastAsia="Calibri"/>
                <w:lang w:eastAsia="ja-JP"/>
              </w:rPr>
              <w:t>gastroenterologa</w:t>
            </w:r>
            <w:proofErr w:type="spellEnd"/>
            <w:r w:rsidRPr="00345F13">
              <w:rPr>
                <w:rFonts w:eastAsia="Calibri"/>
                <w:lang w:eastAsia="ja-JP"/>
              </w:rPr>
              <w:t xml:space="preserve">, </w:t>
            </w:r>
            <w:proofErr w:type="spellStart"/>
            <w:r w:rsidRPr="00345F13">
              <w:rPr>
                <w:rFonts w:eastAsia="Calibri"/>
                <w:lang w:eastAsia="ja-JP"/>
              </w:rPr>
              <w:t>otolaringologa</w:t>
            </w:r>
            <w:proofErr w:type="spellEnd"/>
            <w:r w:rsidRPr="00345F13">
              <w:rPr>
                <w:rFonts w:eastAsia="Calibri"/>
                <w:lang w:eastAsia="ja-JP"/>
              </w:rPr>
              <w:t xml:space="preserve">, </w:t>
            </w:r>
            <w:proofErr w:type="spellStart"/>
            <w:r w:rsidRPr="00345F13">
              <w:rPr>
                <w:rFonts w:eastAsia="Calibri"/>
                <w:lang w:eastAsia="ja-JP"/>
              </w:rPr>
              <w:t>oftalmologa</w:t>
            </w:r>
            <w:proofErr w:type="spellEnd"/>
            <w:r w:rsidRPr="00345F13">
              <w:rPr>
                <w:rFonts w:eastAsia="Calibri"/>
                <w:lang w:eastAsia="ja-JP"/>
              </w:rPr>
              <w:t xml:space="preserve">, </w:t>
            </w:r>
            <w:proofErr w:type="spellStart"/>
            <w:r w:rsidRPr="00345F13">
              <w:rPr>
                <w:rFonts w:eastAsia="Calibri"/>
                <w:lang w:eastAsia="ja-JP"/>
              </w:rPr>
              <w:t>pulmanologa</w:t>
            </w:r>
            <w:proofErr w:type="spellEnd"/>
            <w:r w:rsidRPr="00345F13">
              <w:rPr>
                <w:rFonts w:eastAsia="Calibri"/>
                <w:lang w:eastAsia="ja-JP"/>
              </w:rPr>
              <w:t xml:space="preserve">, dermatologa, ortopēda, </w:t>
            </w:r>
            <w:proofErr w:type="spellStart"/>
            <w:r w:rsidR="00251692">
              <w:rPr>
                <w:rFonts w:eastAsia="Calibri"/>
                <w:lang w:eastAsia="ja-JP"/>
              </w:rPr>
              <w:t>a</w:t>
            </w:r>
            <w:r w:rsidR="00251692" w:rsidRPr="00251692">
              <w:rPr>
                <w:rFonts w:eastAsia="Calibri"/>
                <w:lang w:eastAsia="ja-JP"/>
              </w:rPr>
              <w:t>lergologa</w:t>
            </w:r>
            <w:proofErr w:type="spellEnd"/>
            <w:r w:rsidR="00251692" w:rsidRPr="00251692">
              <w:rPr>
                <w:rFonts w:eastAsia="Calibri"/>
                <w:lang w:eastAsia="ja-JP"/>
              </w:rPr>
              <w:t xml:space="preserve">, </w:t>
            </w:r>
            <w:proofErr w:type="spellStart"/>
            <w:r w:rsidR="00251692" w:rsidRPr="00251692">
              <w:rPr>
                <w:rFonts w:eastAsia="Calibri"/>
                <w:lang w:eastAsia="ja-JP"/>
              </w:rPr>
              <w:t>algologa</w:t>
            </w:r>
            <w:proofErr w:type="spellEnd"/>
            <w:r w:rsidR="00251692" w:rsidRPr="00251692">
              <w:rPr>
                <w:rFonts w:eastAsia="Calibri"/>
                <w:lang w:eastAsia="ja-JP"/>
              </w:rPr>
              <w:t xml:space="preserve">, anestezeologa, </w:t>
            </w:r>
            <w:proofErr w:type="spellStart"/>
            <w:r w:rsidR="00251692" w:rsidRPr="00251692">
              <w:rPr>
                <w:rFonts w:eastAsia="Calibri"/>
                <w:lang w:eastAsia="ja-JP"/>
              </w:rPr>
              <w:t>flobologa</w:t>
            </w:r>
            <w:proofErr w:type="spellEnd"/>
            <w:r w:rsidR="00251692" w:rsidRPr="00251692">
              <w:rPr>
                <w:rFonts w:eastAsia="Calibri"/>
                <w:lang w:eastAsia="ja-JP"/>
              </w:rPr>
              <w:t xml:space="preserve">, </w:t>
            </w:r>
            <w:proofErr w:type="spellStart"/>
            <w:r w:rsidR="00251692" w:rsidRPr="00251692">
              <w:rPr>
                <w:rFonts w:eastAsia="Calibri"/>
                <w:lang w:eastAsia="ja-JP"/>
              </w:rPr>
              <w:t>hemotologa</w:t>
            </w:r>
            <w:proofErr w:type="spellEnd"/>
            <w:r w:rsidR="00251692" w:rsidRPr="00251692">
              <w:rPr>
                <w:rFonts w:eastAsia="Calibri"/>
                <w:lang w:eastAsia="ja-JP"/>
              </w:rPr>
              <w:t xml:space="preserve">, </w:t>
            </w:r>
            <w:proofErr w:type="spellStart"/>
            <w:r w:rsidR="00251692" w:rsidRPr="00251692">
              <w:rPr>
                <w:rFonts w:eastAsia="Calibri"/>
                <w:lang w:eastAsia="ja-JP"/>
              </w:rPr>
              <w:t>infektologa</w:t>
            </w:r>
            <w:proofErr w:type="spellEnd"/>
            <w:r w:rsidR="00251692" w:rsidRPr="00251692">
              <w:rPr>
                <w:rFonts w:eastAsia="Calibri"/>
                <w:lang w:eastAsia="ja-JP"/>
              </w:rPr>
              <w:t xml:space="preserve">, </w:t>
            </w:r>
            <w:proofErr w:type="spellStart"/>
            <w:r w:rsidR="00251692" w:rsidRPr="00251692">
              <w:rPr>
                <w:rFonts w:eastAsia="Calibri"/>
                <w:lang w:eastAsia="ja-JP"/>
              </w:rPr>
              <w:t>pneimonologa</w:t>
            </w:r>
            <w:proofErr w:type="spellEnd"/>
            <w:r w:rsidR="00251692" w:rsidRPr="00251692">
              <w:rPr>
                <w:rFonts w:eastAsia="Calibri"/>
                <w:lang w:eastAsia="ja-JP"/>
              </w:rPr>
              <w:t>, proktologa, radiologa un onkologa</w:t>
            </w:r>
            <w:r w:rsidR="00251692" w:rsidRPr="00345F13">
              <w:rPr>
                <w:rFonts w:eastAsia="Calibri"/>
                <w:lang w:eastAsia="ja-JP"/>
              </w:rPr>
              <w:t xml:space="preserve"> </w:t>
            </w:r>
            <w:r w:rsidRPr="00345F13">
              <w:rPr>
                <w:rFonts w:eastAsia="Calibri"/>
                <w:lang w:eastAsia="ja-JP"/>
              </w:rPr>
              <w:t xml:space="preserve">konsultācijas. </w:t>
            </w:r>
          </w:p>
          <w:p w14:paraId="7C6849DA" w14:textId="5E3C931B" w:rsidR="009775C1" w:rsidRDefault="009775C1" w:rsidP="00896DAA">
            <w:pPr>
              <w:keepNext/>
              <w:autoSpaceDE w:val="0"/>
              <w:autoSpaceDN w:val="0"/>
              <w:jc w:val="both"/>
              <w:rPr>
                <w:rFonts w:eastAsia="Calibri"/>
                <w:lang w:eastAsia="ja-JP"/>
              </w:rPr>
            </w:pPr>
            <w:r w:rsidRPr="00345F13">
              <w:rPr>
                <w:rFonts w:eastAsia="Calibri"/>
                <w:b/>
                <w:bCs/>
                <w:lang w:eastAsia="ja-JP"/>
              </w:rPr>
              <w:t xml:space="preserve">Atlīdzības limits </w:t>
            </w:r>
            <w:r w:rsidRPr="00345F13">
              <w:rPr>
                <w:rFonts w:eastAsia="Calibri"/>
                <w:lang w:eastAsia="ja-JP"/>
              </w:rPr>
              <w:t xml:space="preserve">ne mazāk kā </w:t>
            </w:r>
            <w:r w:rsidR="00C14569">
              <w:rPr>
                <w:rFonts w:eastAsia="Calibri"/>
                <w:b/>
                <w:bCs/>
                <w:lang w:eastAsia="ja-JP"/>
              </w:rPr>
              <w:t>45</w:t>
            </w:r>
            <w:r w:rsidRPr="00345F13">
              <w:rPr>
                <w:rFonts w:eastAsia="Calibri"/>
                <w:b/>
                <w:bCs/>
                <w:lang w:eastAsia="ja-JP"/>
              </w:rPr>
              <w:t>,00</w:t>
            </w:r>
            <w:r w:rsidRPr="00345F13">
              <w:rPr>
                <w:rFonts w:eastAsia="Calibri"/>
                <w:lang w:eastAsia="ja-JP"/>
              </w:rPr>
              <w:t xml:space="preserve"> </w:t>
            </w:r>
            <w:r w:rsidRPr="00345F13">
              <w:rPr>
                <w:rFonts w:eastAsia="Calibri"/>
                <w:b/>
                <w:lang w:eastAsia="ja-JP"/>
              </w:rPr>
              <w:t xml:space="preserve">EUR </w:t>
            </w:r>
            <w:r w:rsidRPr="00345F13">
              <w:rPr>
                <w:rFonts w:eastAsia="Calibri"/>
                <w:lang w:eastAsia="ja-JP"/>
              </w:rPr>
              <w:t>(</w:t>
            </w:r>
            <w:r w:rsidR="00843360">
              <w:rPr>
                <w:rFonts w:eastAsia="Calibri"/>
                <w:lang w:eastAsia="ja-JP"/>
              </w:rPr>
              <w:t>četrdesmit pieci</w:t>
            </w:r>
            <w:r w:rsidRPr="00345F13">
              <w:rPr>
                <w:rFonts w:eastAsia="Calibri"/>
                <w:lang w:eastAsia="ja-JP"/>
              </w:rPr>
              <w:t xml:space="preserve"> </w:t>
            </w:r>
            <w:proofErr w:type="spellStart"/>
            <w:r w:rsidRPr="00345F13">
              <w:rPr>
                <w:rFonts w:eastAsia="Calibri"/>
                <w:i/>
                <w:iCs/>
                <w:lang w:eastAsia="ja-JP"/>
              </w:rPr>
              <w:t>euro</w:t>
            </w:r>
            <w:proofErr w:type="spellEnd"/>
            <w:r w:rsidRPr="00345F13">
              <w:rPr>
                <w:iCs/>
              </w:rPr>
              <w:t xml:space="preserve"> un 00 centi</w:t>
            </w:r>
            <w:r w:rsidRPr="00345F13">
              <w:rPr>
                <w:rFonts w:eastAsia="Calibri"/>
                <w:lang w:eastAsia="ja-JP"/>
              </w:rPr>
              <w:t xml:space="preserve">) par katru pirmreizēju un atkārtotu konsultāciju, un </w:t>
            </w:r>
            <w:r w:rsidRPr="00345F13">
              <w:rPr>
                <w:rFonts w:eastAsia="Calibri"/>
                <w:b/>
                <w:bCs/>
                <w:lang w:eastAsia="ja-JP"/>
              </w:rPr>
              <w:t>60,00</w:t>
            </w:r>
            <w:r w:rsidRPr="00345F13">
              <w:rPr>
                <w:rFonts w:eastAsia="Calibri"/>
                <w:lang w:eastAsia="ja-JP"/>
              </w:rPr>
              <w:t xml:space="preserve"> </w:t>
            </w:r>
            <w:r w:rsidRPr="00345F13">
              <w:rPr>
                <w:rFonts w:eastAsia="Calibri"/>
                <w:b/>
                <w:lang w:eastAsia="ja-JP"/>
              </w:rPr>
              <w:t xml:space="preserve">EUR </w:t>
            </w:r>
            <w:r w:rsidRPr="00345F13">
              <w:rPr>
                <w:rFonts w:eastAsia="Calibri"/>
                <w:lang w:eastAsia="ja-JP"/>
              </w:rPr>
              <w:t xml:space="preserve">(sešdesmit </w:t>
            </w:r>
            <w:proofErr w:type="spellStart"/>
            <w:r w:rsidRPr="00345F13">
              <w:rPr>
                <w:rFonts w:eastAsia="Calibri"/>
                <w:i/>
                <w:iCs/>
                <w:lang w:eastAsia="ja-JP"/>
              </w:rPr>
              <w:t>euro</w:t>
            </w:r>
            <w:proofErr w:type="spellEnd"/>
            <w:r w:rsidRPr="00345F13">
              <w:rPr>
                <w:iCs/>
              </w:rPr>
              <w:t xml:space="preserve"> un 00 centi</w:t>
            </w:r>
            <w:r w:rsidRPr="00345F13">
              <w:rPr>
                <w:rFonts w:eastAsia="Calibri"/>
                <w:lang w:eastAsia="ja-JP"/>
              </w:rPr>
              <w:t>) par pirmreizēju un atkārtotu augsti kvalificētu speciālistu - profesoru un docentu konsultāciju.</w:t>
            </w:r>
          </w:p>
          <w:p w14:paraId="0E866E3C" w14:textId="6998C9E4" w:rsidR="005F3209" w:rsidRPr="0032574E" w:rsidRDefault="0032574E" w:rsidP="000E7F2C">
            <w:pPr>
              <w:widowControl w:val="0"/>
              <w:suppressAutoHyphens/>
              <w:ind w:left="12"/>
              <w:jc w:val="both"/>
              <w:rPr>
                <w:i/>
                <w:iCs/>
              </w:rPr>
            </w:pPr>
            <w:r w:rsidRPr="0032574E">
              <w:rPr>
                <w:i/>
                <w:iCs/>
              </w:rPr>
              <w:t xml:space="preserve">Par </w:t>
            </w:r>
            <w:r>
              <w:rPr>
                <w:i/>
                <w:iCs/>
              </w:rPr>
              <w:t>atsevišķu ārstu-speciālistu (</w:t>
            </w:r>
            <w:r w:rsidR="000E7F2C" w:rsidRPr="000E7F2C">
              <w:rPr>
                <w:i/>
                <w:iCs/>
              </w:rPr>
              <w:t>psihologa/psihoterapeita</w:t>
            </w:r>
            <w:r w:rsidR="000E7F2C">
              <w:rPr>
                <w:i/>
                <w:iCs/>
              </w:rPr>
              <w:t>,</w:t>
            </w:r>
            <w:r w:rsidR="000E7F2C" w:rsidRPr="000E7F2C">
              <w:rPr>
                <w:i/>
                <w:iCs/>
              </w:rPr>
              <w:t xml:space="preserve"> psihiatra</w:t>
            </w:r>
            <w:r w:rsidR="000E7F2C">
              <w:rPr>
                <w:i/>
                <w:iCs/>
              </w:rPr>
              <w:t>,</w:t>
            </w:r>
            <w:r w:rsidR="000E7F2C" w:rsidRPr="000E7F2C">
              <w:rPr>
                <w:i/>
                <w:iCs/>
              </w:rPr>
              <w:t xml:space="preserve"> homeopāta</w:t>
            </w:r>
            <w:r w:rsidR="000E7F2C">
              <w:rPr>
                <w:i/>
                <w:iCs/>
              </w:rPr>
              <w:t>,</w:t>
            </w:r>
            <w:r w:rsidR="000E7F2C" w:rsidRPr="000E7F2C">
              <w:rPr>
                <w:i/>
                <w:iCs/>
              </w:rPr>
              <w:t xml:space="preserve"> </w:t>
            </w:r>
            <w:proofErr w:type="spellStart"/>
            <w:r w:rsidR="000E7F2C" w:rsidRPr="000E7F2C">
              <w:rPr>
                <w:i/>
                <w:iCs/>
              </w:rPr>
              <w:t>osteopāta</w:t>
            </w:r>
            <w:proofErr w:type="spellEnd"/>
            <w:r w:rsidR="000E7F2C">
              <w:rPr>
                <w:i/>
                <w:iCs/>
              </w:rPr>
              <w:t xml:space="preserve">, </w:t>
            </w:r>
            <w:proofErr w:type="spellStart"/>
            <w:r w:rsidR="000E7F2C" w:rsidRPr="000E7F2C">
              <w:rPr>
                <w:i/>
                <w:iCs/>
              </w:rPr>
              <w:t>podologa</w:t>
            </w:r>
            <w:proofErr w:type="spellEnd"/>
            <w:r w:rsidR="000E7F2C" w:rsidRPr="000E7F2C">
              <w:rPr>
                <w:i/>
                <w:iCs/>
              </w:rPr>
              <w:t>/</w:t>
            </w:r>
            <w:proofErr w:type="spellStart"/>
            <w:r w:rsidR="000E7F2C" w:rsidRPr="000E7F2C">
              <w:rPr>
                <w:i/>
                <w:iCs/>
              </w:rPr>
              <w:t>podiatra</w:t>
            </w:r>
            <w:proofErr w:type="spellEnd"/>
            <w:r w:rsidR="000E7F2C">
              <w:rPr>
                <w:i/>
                <w:iCs/>
              </w:rPr>
              <w:t xml:space="preserve">, </w:t>
            </w:r>
            <w:r w:rsidR="000E7F2C" w:rsidRPr="000E7F2C">
              <w:rPr>
                <w:i/>
                <w:iCs/>
              </w:rPr>
              <w:t>tehniskā ortopēda</w:t>
            </w:r>
            <w:r w:rsidR="000E7F2C">
              <w:rPr>
                <w:i/>
                <w:iCs/>
              </w:rPr>
              <w:t xml:space="preserve">, </w:t>
            </w:r>
            <w:proofErr w:type="spellStart"/>
            <w:r w:rsidR="000E7F2C" w:rsidRPr="000E7F2C">
              <w:rPr>
                <w:i/>
                <w:iCs/>
              </w:rPr>
              <w:t>imunuloga</w:t>
            </w:r>
            <w:proofErr w:type="spellEnd"/>
            <w:r w:rsidR="000E7F2C">
              <w:rPr>
                <w:i/>
                <w:iCs/>
              </w:rPr>
              <w:t xml:space="preserve">, </w:t>
            </w:r>
            <w:r w:rsidR="000E7F2C" w:rsidRPr="000E7F2C">
              <w:rPr>
                <w:i/>
                <w:iCs/>
              </w:rPr>
              <w:t xml:space="preserve">dietologa/uztura speciālista </w:t>
            </w:r>
            <w:r w:rsidR="000E7F2C">
              <w:rPr>
                <w:i/>
                <w:iCs/>
              </w:rPr>
              <w:t xml:space="preserve">un </w:t>
            </w:r>
            <w:r w:rsidR="000E7F2C" w:rsidRPr="000E7F2C">
              <w:rPr>
                <w:i/>
                <w:iCs/>
              </w:rPr>
              <w:t>sporta ārsta</w:t>
            </w:r>
            <w:r>
              <w:rPr>
                <w:i/>
                <w:iCs/>
              </w:rPr>
              <w:t xml:space="preserve">) konsultāciju iekļaušanu apmaksājamo ārstu konsultāciju sarakstā </w:t>
            </w:r>
            <w:r w:rsidRPr="0032574E">
              <w:rPr>
                <w:i/>
                <w:iCs/>
              </w:rPr>
              <w:t xml:space="preserve">Pretendenta piedāvājumu novērtē ar </w:t>
            </w:r>
            <w:r>
              <w:rPr>
                <w:i/>
                <w:iCs/>
              </w:rPr>
              <w:t xml:space="preserve">papildu </w:t>
            </w:r>
            <w:r w:rsidRPr="00941F7D">
              <w:rPr>
                <w:i/>
                <w:iCs/>
              </w:rPr>
              <w:t xml:space="preserve">punktiem vērtēšanas </w:t>
            </w:r>
            <w:r w:rsidR="00941F7D" w:rsidRPr="00941F7D">
              <w:rPr>
                <w:i/>
                <w:iCs/>
              </w:rPr>
              <w:t>5.</w:t>
            </w:r>
            <w:r w:rsidRPr="00941F7D">
              <w:rPr>
                <w:i/>
                <w:iCs/>
              </w:rPr>
              <w:t>kritērij</w:t>
            </w:r>
            <w:r w:rsidR="00941F7D" w:rsidRPr="00941F7D">
              <w:rPr>
                <w:i/>
                <w:iCs/>
              </w:rPr>
              <w:t>ā</w:t>
            </w:r>
            <w:r w:rsidRPr="00941F7D">
              <w:rPr>
                <w:i/>
                <w:iCs/>
              </w:rPr>
              <w:t>.</w:t>
            </w:r>
          </w:p>
        </w:tc>
      </w:tr>
      <w:tr w:rsidR="009775C1" w:rsidRPr="00345F13" w14:paraId="49E8CEB7" w14:textId="77777777" w:rsidTr="00896DAA">
        <w:tc>
          <w:tcPr>
            <w:tcW w:w="1101" w:type="dxa"/>
          </w:tcPr>
          <w:p w14:paraId="61298F4F"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2.2.1.2.</w:t>
            </w:r>
          </w:p>
        </w:tc>
        <w:tc>
          <w:tcPr>
            <w:tcW w:w="8392" w:type="dxa"/>
            <w:vAlign w:val="center"/>
          </w:tcPr>
          <w:p w14:paraId="126BBAC5" w14:textId="77777777" w:rsidR="009775C1" w:rsidRPr="00345F13" w:rsidRDefault="009775C1" w:rsidP="00896DAA">
            <w:pPr>
              <w:tabs>
                <w:tab w:val="left" w:pos="1440"/>
              </w:tabs>
              <w:jc w:val="both"/>
              <w:rPr>
                <w:color w:val="000000"/>
              </w:rPr>
            </w:pPr>
            <w:r w:rsidRPr="00345F13">
              <w:rPr>
                <w:rFonts w:eastAsia="Calibri"/>
                <w:b/>
                <w:lang w:eastAsia="ja-JP"/>
              </w:rPr>
              <w:t>Ārstniecības personu mājas vizītes</w:t>
            </w:r>
            <w:r w:rsidRPr="00345F13">
              <w:rPr>
                <w:rFonts w:eastAsia="Calibri"/>
                <w:lang w:eastAsia="ja-JP"/>
              </w:rPr>
              <w:t xml:space="preserve">, t.sk. ģimenes ārstu un terapeitu apmeklējums, </w:t>
            </w:r>
            <w:r w:rsidRPr="00345F13">
              <w:rPr>
                <w:rFonts w:eastAsia="Calibri"/>
                <w:b/>
                <w:bCs/>
                <w:lang w:eastAsia="ja-JP"/>
              </w:rPr>
              <w:t xml:space="preserve"> atlīdzības limits </w:t>
            </w:r>
            <w:r w:rsidRPr="00345F13">
              <w:rPr>
                <w:rFonts w:eastAsia="Calibri"/>
                <w:lang w:eastAsia="ja-JP"/>
              </w:rPr>
              <w:t xml:space="preserve">ne mazāk kā </w:t>
            </w:r>
            <w:r w:rsidRPr="00345F13">
              <w:rPr>
                <w:rFonts w:eastAsia="Calibri"/>
                <w:b/>
                <w:bCs/>
                <w:lang w:eastAsia="ja-JP"/>
              </w:rPr>
              <w:t>35,00</w:t>
            </w:r>
            <w:r w:rsidRPr="00345F13">
              <w:rPr>
                <w:rFonts w:eastAsia="Calibri"/>
                <w:lang w:eastAsia="ja-JP"/>
              </w:rPr>
              <w:t xml:space="preserve"> </w:t>
            </w:r>
            <w:r w:rsidRPr="00345F13">
              <w:rPr>
                <w:rFonts w:eastAsia="Calibri"/>
                <w:b/>
                <w:lang w:eastAsia="ja-JP"/>
              </w:rPr>
              <w:t xml:space="preserve">EUR </w:t>
            </w:r>
            <w:r w:rsidRPr="00345F13">
              <w:rPr>
                <w:rFonts w:eastAsia="Calibri"/>
                <w:lang w:eastAsia="ja-JP"/>
              </w:rPr>
              <w:t xml:space="preserve">(trīsdesmit pieci </w:t>
            </w:r>
            <w:proofErr w:type="spellStart"/>
            <w:r w:rsidRPr="00345F13">
              <w:rPr>
                <w:rFonts w:eastAsia="Calibri"/>
                <w:i/>
                <w:iCs/>
                <w:lang w:eastAsia="ja-JP"/>
              </w:rPr>
              <w:t>euro</w:t>
            </w:r>
            <w:proofErr w:type="spellEnd"/>
            <w:r w:rsidRPr="00345F13">
              <w:rPr>
                <w:iCs/>
              </w:rPr>
              <w:t xml:space="preserve"> un 00 centi</w:t>
            </w:r>
            <w:r w:rsidRPr="00345F13">
              <w:rPr>
                <w:rFonts w:eastAsia="Calibri"/>
                <w:lang w:eastAsia="ja-JP"/>
              </w:rPr>
              <w:t>) par vizīti.</w:t>
            </w:r>
          </w:p>
        </w:tc>
      </w:tr>
      <w:tr w:rsidR="009775C1" w:rsidRPr="00345F13" w14:paraId="260624C1" w14:textId="77777777" w:rsidTr="00896DAA">
        <w:tc>
          <w:tcPr>
            <w:tcW w:w="1101" w:type="dxa"/>
          </w:tcPr>
          <w:p w14:paraId="034F1056"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2.2.1.3.</w:t>
            </w:r>
          </w:p>
        </w:tc>
        <w:tc>
          <w:tcPr>
            <w:tcW w:w="8392" w:type="dxa"/>
            <w:vAlign w:val="center"/>
          </w:tcPr>
          <w:p w14:paraId="0B325C28" w14:textId="77777777" w:rsidR="009775C1" w:rsidRPr="00345F13" w:rsidRDefault="009775C1" w:rsidP="00896DAA">
            <w:pPr>
              <w:keepNext/>
              <w:autoSpaceDE w:val="0"/>
              <w:autoSpaceDN w:val="0"/>
              <w:jc w:val="both"/>
              <w:rPr>
                <w:snapToGrid w:val="0"/>
                <w:color w:val="000000"/>
              </w:rPr>
            </w:pPr>
            <w:r w:rsidRPr="00345F13">
              <w:rPr>
                <w:rFonts w:eastAsia="Calibri"/>
                <w:b/>
                <w:snapToGrid w:val="0"/>
              </w:rPr>
              <w:t xml:space="preserve">Veselības pārbaudes medicīniskās dokumentācijas noformēšanai </w:t>
            </w:r>
            <w:r w:rsidRPr="00345F13">
              <w:rPr>
                <w:rFonts w:eastAsia="Calibri"/>
                <w:snapToGrid w:val="0"/>
              </w:rPr>
              <w:t xml:space="preserve">- medicīniskās izziņas (autovadītājiem, ieroču iegādes atļaujas saņemšanai, laulību reģistrācijai), tai skaitā psihiatra, narkologa u.c. atsevišķu ārstu atzinumi, kas iekļauti šīs izziņas saņemšanas procesā, </w:t>
            </w:r>
            <w:r w:rsidRPr="00345F13">
              <w:rPr>
                <w:b/>
                <w:bCs/>
                <w:color w:val="000000"/>
              </w:rPr>
              <w:t>100 % apmērā</w:t>
            </w:r>
            <w:r w:rsidRPr="00345F13">
              <w:rPr>
                <w:color w:val="000000"/>
              </w:rPr>
              <w:t xml:space="preserve"> gan līguma, gan ārpus līguma iestādēm.</w:t>
            </w:r>
          </w:p>
        </w:tc>
      </w:tr>
      <w:tr w:rsidR="009775C1" w:rsidRPr="00345F13" w14:paraId="08E01F1C" w14:textId="77777777" w:rsidTr="00896DAA">
        <w:tc>
          <w:tcPr>
            <w:tcW w:w="1101" w:type="dxa"/>
          </w:tcPr>
          <w:p w14:paraId="54BCCFC0"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2.2.1.4.</w:t>
            </w:r>
          </w:p>
        </w:tc>
        <w:tc>
          <w:tcPr>
            <w:tcW w:w="8392" w:type="dxa"/>
            <w:vAlign w:val="center"/>
          </w:tcPr>
          <w:p w14:paraId="6A7AECED" w14:textId="2603A4B3" w:rsidR="009775C1" w:rsidRPr="00345F13" w:rsidRDefault="009775C1" w:rsidP="00896DAA">
            <w:pPr>
              <w:keepNext/>
              <w:autoSpaceDE w:val="0"/>
              <w:autoSpaceDN w:val="0"/>
              <w:jc w:val="both"/>
              <w:rPr>
                <w:snapToGrid w:val="0"/>
                <w:color w:val="000000"/>
              </w:rPr>
            </w:pPr>
            <w:r w:rsidRPr="00345F13">
              <w:rPr>
                <w:rFonts w:eastAsia="Calibri"/>
                <w:b/>
                <w:lang w:eastAsia="x-none"/>
              </w:rPr>
              <w:t>Profilaktiskā vakcinācija</w:t>
            </w:r>
            <w:r w:rsidRPr="00345F13">
              <w:rPr>
                <w:rFonts w:eastAsia="Calibri"/>
                <w:lang w:eastAsia="x-none"/>
              </w:rPr>
              <w:t xml:space="preserve"> </w:t>
            </w:r>
            <w:r w:rsidR="00373D3E">
              <w:rPr>
                <w:rFonts w:eastAsia="Calibri"/>
                <w:lang w:eastAsia="x-none"/>
              </w:rPr>
              <w:t xml:space="preserve">– </w:t>
            </w:r>
            <w:r w:rsidR="00373D3E" w:rsidRPr="00AB4329">
              <w:rPr>
                <w:rFonts w:eastAsia="Calibri"/>
                <w:lang w:eastAsia="x-none"/>
              </w:rPr>
              <w:t>v</w:t>
            </w:r>
            <w:r w:rsidR="00373D3E" w:rsidRPr="00AB4329">
              <w:t xml:space="preserve">isu veidu vakcinācija </w:t>
            </w:r>
            <w:r w:rsidRPr="00345F13">
              <w:rPr>
                <w:rFonts w:eastAsia="Calibri"/>
                <w:lang w:eastAsia="x-none"/>
              </w:rPr>
              <w:t>(</w:t>
            </w:r>
            <w:r w:rsidR="00AB4329">
              <w:rPr>
                <w:rFonts w:eastAsia="Calibri"/>
                <w:lang w:eastAsia="x-none"/>
              </w:rPr>
              <w:t>ietverot</w:t>
            </w:r>
            <w:r w:rsidRPr="00345F13">
              <w:rPr>
                <w:rFonts w:eastAsia="Calibri"/>
                <w:lang w:eastAsia="x-none"/>
              </w:rPr>
              <w:t xml:space="preserve"> apskat</w:t>
            </w:r>
            <w:r w:rsidR="00AB4329">
              <w:rPr>
                <w:rFonts w:eastAsia="Calibri"/>
                <w:lang w:eastAsia="x-none"/>
              </w:rPr>
              <w:t>i</w:t>
            </w:r>
            <w:r w:rsidRPr="00345F13">
              <w:rPr>
                <w:rFonts w:eastAsia="Calibri"/>
                <w:lang w:eastAsia="x-none"/>
              </w:rPr>
              <w:t xml:space="preserve"> pirms vakcinācijas, vakcīn</w:t>
            </w:r>
            <w:r w:rsidR="00AB4329">
              <w:rPr>
                <w:rFonts w:eastAsia="Calibri"/>
                <w:lang w:eastAsia="x-none"/>
              </w:rPr>
              <w:t>u</w:t>
            </w:r>
            <w:r w:rsidRPr="00345F13">
              <w:rPr>
                <w:rFonts w:eastAsia="Calibri"/>
                <w:lang w:eastAsia="x-none"/>
              </w:rPr>
              <w:t xml:space="preserve"> un injekcij</w:t>
            </w:r>
            <w:r w:rsidR="00AB4329">
              <w:rPr>
                <w:rFonts w:eastAsia="Calibri"/>
                <w:lang w:eastAsia="x-none"/>
              </w:rPr>
              <w:t>u</w:t>
            </w:r>
            <w:r w:rsidRPr="00345F13">
              <w:rPr>
                <w:rFonts w:eastAsia="Calibri"/>
                <w:lang w:eastAsia="x-none"/>
              </w:rPr>
              <w:t>)</w:t>
            </w:r>
            <w:r w:rsidR="00AB4329">
              <w:rPr>
                <w:rFonts w:eastAsia="Calibri"/>
                <w:lang w:eastAsia="x-none"/>
              </w:rPr>
              <w:t>, t.sk., vakcinācija</w:t>
            </w:r>
            <w:r w:rsidRPr="00345F13">
              <w:rPr>
                <w:rFonts w:eastAsia="Calibri"/>
                <w:lang w:eastAsia="x-none"/>
              </w:rPr>
              <w:t xml:space="preserve"> pret ērču encefalītu, gripu, A un B hepatītu,</w:t>
            </w:r>
            <w:r w:rsidR="002B578E">
              <w:rPr>
                <w:rFonts w:eastAsia="Calibri"/>
                <w:lang w:eastAsia="x-none"/>
              </w:rPr>
              <w:t xml:space="preserve"> pneimokoku,</w:t>
            </w:r>
            <w:r w:rsidRPr="00345F13">
              <w:rPr>
                <w:rFonts w:eastAsia="Calibri"/>
                <w:lang w:eastAsia="x-none"/>
              </w:rPr>
              <w:t xml:space="preserve"> bez limita un skaita ierobežojuma </w:t>
            </w:r>
            <w:r w:rsidRPr="00345F13">
              <w:rPr>
                <w:color w:val="000000"/>
              </w:rPr>
              <w:t xml:space="preserve">gan līguma iestādēs, gan </w:t>
            </w:r>
            <w:r w:rsidRPr="00345F13">
              <w:rPr>
                <w:color w:val="000000"/>
              </w:rPr>
              <w:lastRenderedPageBreak/>
              <w:t>ārpus līguma iestādēm</w:t>
            </w:r>
            <w:r w:rsidR="006B08CD">
              <w:rPr>
                <w:color w:val="000000"/>
              </w:rPr>
              <w:t xml:space="preserve"> </w:t>
            </w:r>
            <w:r w:rsidR="006B08CD" w:rsidRPr="00345F13">
              <w:rPr>
                <w:rFonts w:eastAsia="Calibri"/>
              </w:rPr>
              <w:t xml:space="preserve">ar kopējo limitu </w:t>
            </w:r>
            <w:proofErr w:type="spellStart"/>
            <w:r w:rsidR="00B012D3">
              <w:rPr>
                <w:rFonts w:eastAsia="Calibri"/>
              </w:rPr>
              <w:t>p</w:t>
            </w:r>
            <w:r w:rsidR="006B08CD" w:rsidRPr="00345F13">
              <w:rPr>
                <w:rFonts w:eastAsia="Calibri"/>
              </w:rPr>
              <w:t>gadā</w:t>
            </w:r>
            <w:proofErr w:type="spellEnd"/>
            <w:r w:rsidR="006B08CD" w:rsidRPr="00345F13">
              <w:rPr>
                <w:rFonts w:eastAsia="Calibri"/>
              </w:rPr>
              <w:t xml:space="preserve"> ne mazāk kā </w:t>
            </w:r>
            <w:r w:rsidR="006B08CD" w:rsidRPr="006B08CD">
              <w:rPr>
                <w:b/>
                <w:bCs/>
                <w:color w:val="000000"/>
              </w:rPr>
              <w:t>120,00 EUR</w:t>
            </w:r>
            <w:r w:rsidR="006B08CD">
              <w:rPr>
                <w:color w:val="000000"/>
              </w:rPr>
              <w:t xml:space="preserve"> (viens simts divdesmit </w:t>
            </w:r>
            <w:proofErr w:type="spellStart"/>
            <w:r w:rsidR="006B08CD" w:rsidRPr="006B08CD">
              <w:rPr>
                <w:i/>
                <w:iCs/>
                <w:color w:val="000000"/>
              </w:rPr>
              <w:t>euro</w:t>
            </w:r>
            <w:proofErr w:type="spellEnd"/>
            <w:r w:rsidR="006B08CD">
              <w:rPr>
                <w:color w:val="000000"/>
              </w:rPr>
              <w:t xml:space="preserve"> un 00 centi)</w:t>
            </w:r>
            <w:r w:rsidRPr="00345F13">
              <w:rPr>
                <w:color w:val="000000"/>
              </w:rPr>
              <w:t>.</w:t>
            </w:r>
          </w:p>
        </w:tc>
      </w:tr>
      <w:tr w:rsidR="009775C1" w:rsidRPr="00345F13" w14:paraId="1B32DB48" w14:textId="77777777" w:rsidTr="00896DAA">
        <w:tc>
          <w:tcPr>
            <w:tcW w:w="1101" w:type="dxa"/>
          </w:tcPr>
          <w:p w14:paraId="191634F0"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lastRenderedPageBreak/>
              <w:t>2.2.1.5.</w:t>
            </w:r>
          </w:p>
        </w:tc>
        <w:tc>
          <w:tcPr>
            <w:tcW w:w="8392" w:type="dxa"/>
            <w:vAlign w:val="center"/>
          </w:tcPr>
          <w:p w14:paraId="03F9A4C5" w14:textId="77777777" w:rsidR="009775C1" w:rsidRPr="00345F13" w:rsidRDefault="009775C1" w:rsidP="00896DAA">
            <w:pPr>
              <w:keepNext/>
              <w:autoSpaceDE w:val="0"/>
              <w:autoSpaceDN w:val="0"/>
              <w:jc w:val="both"/>
              <w:rPr>
                <w:snapToGrid w:val="0"/>
                <w:color w:val="000000"/>
              </w:rPr>
            </w:pPr>
            <w:r w:rsidRPr="00345F13">
              <w:rPr>
                <w:rFonts w:eastAsia="Calibri"/>
                <w:b/>
                <w:bCs/>
                <w:snapToGrid w:val="0"/>
              </w:rPr>
              <w:t>Neatliekamā medicīniskā palīdzība</w:t>
            </w:r>
            <w:r w:rsidRPr="00345F13">
              <w:rPr>
                <w:rFonts w:eastAsia="Calibri"/>
                <w:snapToGrid w:val="0"/>
              </w:rPr>
              <w:t xml:space="preserve"> 24 stundas diennaktī jebkurā ar neatliekamās palīdzības sniegšanu saistītā izsaukumā, tai skaitā arī privātā neatliekamā medicīniskā palīdzība un transportēšana līdz ārstniecības iestādei (saistībā ar medicīniskām indikācijām) </w:t>
            </w:r>
            <w:r w:rsidRPr="00345F13">
              <w:t xml:space="preserve"> </w:t>
            </w:r>
            <w:r w:rsidRPr="00345F13">
              <w:rPr>
                <w:rFonts w:eastAsia="Calibri"/>
                <w:b/>
                <w:bCs/>
                <w:snapToGrid w:val="0"/>
              </w:rPr>
              <w:t xml:space="preserve">100% </w:t>
            </w:r>
            <w:r w:rsidRPr="00345F13">
              <w:rPr>
                <w:b/>
                <w:bCs/>
                <w:color w:val="000000"/>
              </w:rPr>
              <w:t xml:space="preserve"> apmērā</w:t>
            </w:r>
            <w:r w:rsidRPr="00345F13">
              <w:rPr>
                <w:color w:val="000000"/>
              </w:rPr>
              <w:t xml:space="preserve"> gan līguma iestādēs, gan ārpus līguma iestādēm.</w:t>
            </w:r>
          </w:p>
        </w:tc>
      </w:tr>
      <w:tr w:rsidR="00423692" w:rsidRPr="00345F13" w14:paraId="4E9687AC" w14:textId="77777777" w:rsidTr="00896DAA">
        <w:tc>
          <w:tcPr>
            <w:tcW w:w="1101" w:type="dxa"/>
          </w:tcPr>
          <w:p w14:paraId="3F9A88B1" w14:textId="39F0AFA9" w:rsidR="00423692" w:rsidRPr="00345F13" w:rsidRDefault="00423692" w:rsidP="00896DAA">
            <w:pPr>
              <w:spacing w:after="200" w:line="276" w:lineRule="auto"/>
              <w:contextualSpacing/>
              <w:jc w:val="center"/>
              <w:rPr>
                <w:rFonts w:eastAsia="MS Mincho"/>
                <w:color w:val="000000"/>
                <w:lang w:eastAsia="ja-JP"/>
              </w:rPr>
            </w:pPr>
            <w:r>
              <w:rPr>
                <w:rFonts w:eastAsia="MS Mincho"/>
                <w:color w:val="000000"/>
                <w:lang w:eastAsia="ja-JP"/>
              </w:rPr>
              <w:t>2.2.1.6.</w:t>
            </w:r>
          </w:p>
        </w:tc>
        <w:tc>
          <w:tcPr>
            <w:tcW w:w="8392" w:type="dxa"/>
            <w:vAlign w:val="center"/>
          </w:tcPr>
          <w:p w14:paraId="267AC2F9" w14:textId="7A4058CD" w:rsidR="00423692" w:rsidRPr="002A77DA" w:rsidRDefault="002A77DA" w:rsidP="002A77DA">
            <w:pPr>
              <w:keepNext/>
              <w:autoSpaceDE w:val="0"/>
              <w:autoSpaceDN w:val="0"/>
              <w:jc w:val="both"/>
              <w:rPr>
                <w:rFonts w:eastAsia="Calibri"/>
                <w:b/>
                <w:bCs/>
                <w:snapToGrid w:val="0"/>
              </w:rPr>
            </w:pPr>
            <w:r w:rsidRPr="002A77DA">
              <w:rPr>
                <w:b/>
              </w:rPr>
              <w:t>OBLIGĀTĀS VESELĪBAS PĀRBAUDES</w:t>
            </w:r>
            <w:r w:rsidRPr="002A77DA">
              <w:t xml:space="preserve"> 100% apmērā (darba pienākumu izpildei nepieciešamajā apjomā) gan līguma iestādēs, gan ārpus līguma iestādēm, tajā skaitā arī izbraukuma obligātās veselības pārbaudes.</w:t>
            </w:r>
          </w:p>
        </w:tc>
      </w:tr>
      <w:tr w:rsidR="009775C1" w:rsidRPr="00345F13" w14:paraId="05105B58" w14:textId="77777777" w:rsidTr="00896DAA">
        <w:tc>
          <w:tcPr>
            <w:tcW w:w="1101" w:type="dxa"/>
          </w:tcPr>
          <w:p w14:paraId="0913181A"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2.2.2.</w:t>
            </w:r>
          </w:p>
        </w:tc>
        <w:tc>
          <w:tcPr>
            <w:tcW w:w="8392" w:type="dxa"/>
            <w:vAlign w:val="center"/>
          </w:tcPr>
          <w:p w14:paraId="3C9040BD" w14:textId="77777777" w:rsidR="009775C1" w:rsidRPr="00345F13" w:rsidRDefault="009775C1" w:rsidP="00896DAA">
            <w:pPr>
              <w:keepNext/>
              <w:autoSpaceDE w:val="0"/>
              <w:autoSpaceDN w:val="0"/>
              <w:jc w:val="both"/>
              <w:rPr>
                <w:snapToGrid w:val="0"/>
                <w:color w:val="000000"/>
              </w:rPr>
            </w:pPr>
            <w:r w:rsidRPr="00345F13">
              <w:rPr>
                <w:rFonts w:eastAsia="Calibri"/>
                <w:b/>
                <w:snapToGrid w:val="0"/>
              </w:rPr>
              <w:t>Ar ārstējošā ārsta (ģimenes ārsta, ārsta – speciālista u.c.) nosūtījumu:</w:t>
            </w:r>
            <w:r w:rsidRPr="00345F13">
              <w:rPr>
                <w:rFonts w:eastAsia="Calibri"/>
                <w:snapToGrid w:val="0"/>
              </w:rPr>
              <w:t xml:space="preserve"> </w:t>
            </w:r>
          </w:p>
        </w:tc>
      </w:tr>
      <w:tr w:rsidR="009775C1" w:rsidRPr="00345F13" w14:paraId="4785BD60" w14:textId="77777777" w:rsidTr="00896DAA">
        <w:tc>
          <w:tcPr>
            <w:tcW w:w="1101" w:type="dxa"/>
          </w:tcPr>
          <w:p w14:paraId="5F8CF9C9"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2.2.2.1.</w:t>
            </w:r>
          </w:p>
        </w:tc>
        <w:tc>
          <w:tcPr>
            <w:tcW w:w="8392" w:type="dxa"/>
            <w:vAlign w:val="center"/>
          </w:tcPr>
          <w:p w14:paraId="3E57846A" w14:textId="77777777" w:rsidR="009775C1" w:rsidRDefault="009775C1" w:rsidP="00896DAA">
            <w:pPr>
              <w:jc w:val="both"/>
              <w:rPr>
                <w:rFonts w:eastAsia="Calibri"/>
              </w:rPr>
            </w:pPr>
            <w:r w:rsidRPr="00345F13">
              <w:rPr>
                <w:rFonts w:eastAsia="Calibri"/>
              </w:rPr>
              <w:t xml:space="preserve">Plaša spektra </w:t>
            </w:r>
            <w:r w:rsidRPr="00345F13">
              <w:rPr>
                <w:rFonts w:eastAsia="Calibri"/>
                <w:b/>
              </w:rPr>
              <w:t>laboratoriskie izmeklējumi</w:t>
            </w:r>
            <w:r w:rsidRPr="00345F13">
              <w:rPr>
                <w:rFonts w:eastAsia="Calibri"/>
              </w:rPr>
              <w:t xml:space="preserve">, </w:t>
            </w:r>
            <w:r w:rsidRPr="00345F13">
              <w:rPr>
                <w:b/>
                <w:bCs/>
              </w:rPr>
              <w:t>100% apmērā līguma iestādēs</w:t>
            </w:r>
            <w:r w:rsidRPr="00345F13">
              <w:t xml:space="preserve">, </w:t>
            </w:r>
            <w:r w:rsidRPr="00345F13">
              <w:rPr>
                <w:rFonts w:eastAsia="Calibri"/>
              </w:rPr>
              <w:t xml:space="preserve">neierobežojot apmaksājamo izmeklējumu klāstu tikai ar Pretendenta nosauktajiem izmeklējumiem, tajā skaitā pilna maksa par materiāla noņemšanu, apstrādi un glabāšanu, bez skaita un biežuma ierobežojuma, bez ierobežojumiem konkrētām diagnozēm, t.sk. hematoloģija un anēmiju diagnostika - pilna asins aina, klīniskā asins aina, hemoglobīns, leikocītu formula, eritrocīti, EGĀ, trombocīti, </w:t>
            </w:r>
            <w:proofErr w:type="spellStart"/>
            <w:r w:rsidRPr="00345F13">
              <w:rPr>
                <w:rFonts w:eastAsia="Calibri"/>
              </w:rPr>
              <w:t>retikulocīti</w:t>
            </w:r>
            <w:proofErr w:type="spellEnd"/>
            <w:r w:rsidRPr="00345F13">
              <w:rPr>
                <w:rFonts w:eastAsia="Calibri"/>
              </w:rPr>
              <w:t xml:space="preserve">, </w:t>
            </w:r>
            <w:proofErr w:type="spellStart"/>
            <w:r w:rsidRPr="00345F13">
              <w:rPr>
                <w:rFonts w:eastAsia="Calibri"/>
              </w:rPr>
              <w:t>hematokrits</w:t>
            </w:r>
            <w:proofErr w:type="spellEnd"/>
            <w:r w:rsidRPr="00345F13">
              <w:rPr>
                <w:rFonts w:eastAsia="Calibri"/>
              </w:rPr>
              <w:t xml:space="preserve">, </w:t>
            </w:r>
            <w:proofErr w:type="spellStart"/>
            <w:r w:rsidRPr="00345F13">
              <w:rPr>
                <w:rFonts w:eastAsia="Calibri"/>
              </w:rPr>
              <w:t>ferritīns</w:t>
            </w:r>
            <w:proofErr w:type="spellEnd"/>
            <w:r w:rsidRPr="00345F13">
              <w:rPr>
                <w:rFonts w:eastAsia="Calibri"/>
              </w:rPr>
              <w:t xml:space="preserve">, vitamīns D un B12, </w:t>
            </w:r>
            <w:proofErr w:type="spellStart"/>
            <w:r w:rsidRPr="00345F13">
              <w:rPr>
                <w:rFonts w:eastAsia="Calibri"/>
              </w:rPr>
              <w:t>folskābe</w:t>
            </w:r>
            <w:proofErr w:type="spellEnd"/>
            <w:r w:rsidRPr="00345F13">
              <w:rPr>
                <w:rFonts w:eastAsia="Calibri"/>
              </w:rPr>
              <w:t xml:space="preserve"> u.c., </w:t>
            </w:r>
            <w:proofErr w:type="spellStart"/>
            <w:r w:rsidRPr="00345F13">
              <w:rPr>
                <w:rFonts w:eastAsia="Calibri"/>
              </w:rPr>
              <w:t>koaguloģijas</w:t>
            </w:r>
            <w:proofErr w:type="spellEnd"/>
            <w:r w:rsidRPr="00345F13">
              <w:rPr>
                <w:rFonts w:eastAsia="Calibri"/>
              </w:rPr>
              <w:t xml:space="preserve"> izmeklējumi – APTL, INR, </w:t>
            </w:r>
            <w:proofErr w:type="spellStart"/>
            <w:r w:rsidRPr="00345F13">
              <w:rPr>
                <w:rFonts w:eastAsia="Calibri"/>
              </w:rPr>
              <w:t>protrombīna</w:t>
            </w:r>
            <w:proofErr w:type="spellEnd"/>
            <w:r w:rsidRPr="00345F13">
              <w:rPr>
                <w:rFonts w:eastAsia="Calibri"/>
              </w:rPr>
              <w:t xml:space="preserve"> laiks, </w:t>
            </w:r>
            <w:proofErr w:type="spellStart"/>
            <w:r w:rsidRPr="00345F13">
              <w:rPr>
                <w:rFonts w:eastAsia="Calibri"/>
              </w:rPr>
              <w:t>protrombīna</w:t>
            </w:r>
            <w:proofErr w:type="spellEnd"/>
            <w:r w:rsidRPr="00345F13">
              <w:rPr>
                <w:rFonts w:eastAsia="Calibri"/>
              </w:rPr>
              <w:t xml:space="preserve"> komplekss, </w:t>
            </w:r>
            <w:proofErr w:type="spellStart"/>
            <w:r w:rsidRPr="00345F13">
              <w:rPr>
                <w:rFonts w:eastAsia="Calibri"/>
              </w:rPr>
              <w:t>fibrinogēns</w:t>
            </w:r>
            <w:proofErr w:type="spellEnd"/>
            <w:r w:rsidRPr="00345F13">
              <w:rPr>
                <w:rFonts w:eastAsia="Calibri"/>
              </w:rPr>
              <w:t xml:space="preserve">, asins teces laiks, asins </w:t>
            </w:r>
            <w:proofErr w:type="spellStart"/>
            <w:r w:rsidRPr="00345F13">
              <w:rPr>
                <w:rFonts w:eastAsia="Calibri"/>
              </w:rPr>
              <w:t>reces</w:t>
            </w:r>
            <w:proofErr w:type="spellEnd"/>
            <w:r w:rsidRPr="00345F13">
              <w:rPr>
                <w:rFonts w:eastAsia="Calibri"/>
              </w:rPr>
              <w:t xml:space="preserve"> laiks, D-</w:t>
            </w:r>
            <w:proofErr w:type="spellStart"/>
            <w:r w:rsidRPr="00345F13">
              <w:rPr>
                <w:rFonts w:eastAsia="Calibri"/>
              </w:rPr>
              <w:t>Dimēri</w:t>
            </w:r>
            <w:proofErr w:type="spellEnd"/>
            <w:r w:rsidRPr="00345F13">
              <w:rPr>
                <w:rFonts w:eastAsia="Calibri"/>
              </w:rPr>
              <w:t xml:space="preserve"> u.c., asins grupa, </w:t>
            </w:r>
            <w:proofErr w:type="spellStart"/>
            <w:r w:rsidRPr="00345F13">
              <w:rPr>
                <w:rFonts w:eastAsia="Calibri"/>
              </w:rPr>
              <w:t>Rh</w:t>
            </w:r>
            <w:proofErr w:type="spellEnd"/>
            <w:r w:rsidRPr="00345F13">
              <w:rPr>
                <w:rFonts w:eastAsia="Calibri"/>
              </w:rPr>
              <w:t xml:space="preserve"> faktors, u.c., aknu testi un fermenti – ASAT, ALAT u.c., slāpekļa vielu maiņa – </w:t>
            </w:r>
            <w:proofErr w:type="spellStart"/>
            <w:r w:rsidRPr="00345F13">
              <w:rPr>
                <w:rFonts w:eastAsia="Calibri"/>
              </w:rPr>
              <w:t>urea</w:t>
            </w:r>
            <w:proofErr w:type="spellEnd"/>
            <w:r w:rsidRPr="00345F13">
              <w:rPr>
                <w:rFonts w:eastAsia="Calibri"/>
              </w:rPr>
              <w:t xml:space="preserve">, </w:t>
            </w:r>
            <w:proofErr w:type="spellStart"/>
            <w:r w:rsidRPr="00345F13">
              <w:rPr>
                <w:rFonts w:eastAsia="Calibri"/>
              </w:rPr>
              <w:t>kreatinīns</w:t>
            </w:r>
            <w:proofErr w:type="spellEnd"/>
            <w:r w:rsidRPr="00345F13">
              <w:rPr>
                <w:rFonts w:eastAsia="Calibri"/>
              </w:rPr>
              <w:t xml:space="preserve"> u.c., iekaisuma marķieri – CRO, RF, ASO,  glikozes regulācija – glikoze, HBA1c, lipīdi – kopējais holesterīns, ABH, ZBH, </w:t>
            </w:r>
            <w:proofErr w:type="spellStart"/>
            <w:r w:rsidRPr="00345F13">
              <w:rPr>
                <w:rFonts w:eastAsia="Calibri"/>
              </w:rPr>
              <w:t>triglicerīdi</w:t>
            </w:r>
            <w:proofErr w:type="spellEnd"/>
            <w:r w:rsidRPr="00345F13">
              <w:rPr>
                <w:rFonts w:eastAsia="Calibri"/>
              </w:rPr>
              <w:t xml:space="preserve">, vairogdziedzera hormoni – t.sk., TSH, T4, T3, visa veida antivielas u.c., </w:t>
            </w:r>
            <w:proofErr w:type="spellStart"/>
            <w:r w:rsidRPr="00345F13">
              <w:rPr>
                <w:rFonts w:eastAsia="Calibri"/>
              </w:rPr>
              <w:t>kardioloģiskie</w:t>
            </w:r>
            <w:proofErr w:type="spellEnd"/>
            <w:r w:rsidRPr="00345F13">
              <w:rPr>
                <w:rFonts w:eastAsia="Calibri"/>
              </w:rPr>
              <w:t xml:space="preserve"> un onkoloģiskie marķieri, HBS antigēns un anti HCV, ērču encefalīta </w:t>
            </w:r>
            <w:proofErr w:type="spellStart"/>
            <w:r w:rsidRPr="00345F13">
              <w:rPr>
                <w:rFonts w:eastAsia="Calibri"/>
              </w:rPr>
              <w:t>IgM</w:t>
            </w:r>
            <w:proofErr w:type="spellEnd"/>
            <w:r w:rsidRPr="00345F13">
              <w:rPr>
                <w:rFonts w:eastAsia="Calibri"/>
              </w:rPr>
              <w:t xml:space="preserve"> un </w:t>
            </w:r>
            <w:proofErr w:type="spellStart"/>
            <w:r w:rsidRPr="00345F13">
              <w:rPr>
                <w:rFonts w:eastAsia="Calibri"/>
              </w:rPr>
              <w:t>IgG</w:t>
            </w:r>
            <w:proofErr w:type="spellEnd"/>
            <w:r w:rsidRPr="00345F13">
              <w:rPr>
                <w:rFonts w:eastAsia="Calibri"/>
              </w:rPr>
              <w:t xml:space="preserve"> (pote), </w:t>
            </w:r>
            <w:proofErr w:type="spellStart"/>
            <w:r w:rsidRPr="00345F13">
              <w:rPr>
                <w:rFonts w:eastAsia="Calibri"/>
              </w:rPr>
              <w:t>borrelia</w:t>
            </w:r>
            <w:proofErr w:type="spellEnd"/>
            <w:r w:rsidRPr="00345F13">
              <w:rPr>
                <w:rFonts w:eastAsia="Calibri"/>
              </w:rPr>
              <w:t xml:space="preserve"> </w:t>
            </w:r>
            <w:proofErr w:type="spellStart"/>
            <w:r w:rsidRPr="00345F13">
              <w:rPr>
                <w:rFonts w:eastAsia="Calibri"/>
              </w:rPr>
              <w:t>burgdorferi</w:t>
            </w:r>
            <w:proofErr w:type="spellEnd"/>
            <w:r w:rsidRPr="00345F13">
              <w:rPr>
                <w:rFonts w:eastAsia="Calibri"/>
              </w:rPr>
              <w:t xml:space="preserve"> (Laima slimība) </w:t>
            </w:r>
            <w:proofErr w:type="spellStart"/>
            <w:r w:rsidRPr="00345F13">
              <w:rPr>
                <w:rFonts w:eastAsia="Calibri"/>
              </w:rPr>
              <w:t>IgM</w:t>
            </w:r>
            <w:proofErr w:type="spellEnd"/>
            <w:r w:rsidRPr="00345F13">
              <w:rPr>
                <w:rFonts w:eastAsia="Calibri"/>
              </w:rPr>
              <w:t xml:space="preserve">, </w:t>
            </w:r>
            <w:proofErr w:type="spellStart"/>
            <w:r w:rsidRPr="00345F13">
              <w:rPr>
                <w:rFonts w:eastAsia="Calibri"/>
              </w:rPr>
              <w:t>IgG</w:t>
            </w:r>
            <w:proofErr w:type="spellEnd"/>
            <w:r w:rsidRPr="00345F13">
              <w:rPr>
                <w:rFonts w:eastAsia="Calibri"/>
              </w:rPr>
              <w:t xml:space="preserve">, urīna izmeklējumi, </w:t>
            </w:r>
            <w:proofErr w:type="spellStart"/>
            <w:r w:rsidRPr="00345F13">
              <w:rPr>
                <w:rFonts w:eastAsia="Calibri"/>
              </w:rPr>
              <w:t>serozo</w:t>
            </w:r>
            <w:proofErr w:type="spellEnd"/>
            <w:r w:rsidRPr="00345F13">
              <w:rPr>
                <w:rFonts w:eastAsia="Calibri"/>
              </w:rPr>
              <w:t xml:space="preserve"> dobumu un smadzeņu šķidrumu izmeklējumi, krēpu izmeklējumi, fēču izmeklējumi, uztriepju uz </w:t>
            </w:r>
            <w:proofErr w:type="spellStart"/>
            <w:r w:rsidRPr="00345F13">
              <w:rPr>
                <w:rFonts w:eastAsia="Calibri"/>
              </w:rPr>
              <w:t>mikrofloru</w:t>
            </w:r>
            <w:proofErr w:type="spellEnd"/>
            <w:r w:rsidRPr="00345F13">
              <w:rPr>
                <w:rFonts w:eastAsia="Calibri"/>
              </w:rPr>
              <w:t xml:space="preserve"> un </w:t>
            </w:r>
            <w:proofErr w:type="spellStart"/>
            <w:r w:rsidRPr="00345F13">
              <w:rPr>
                <w:rFonts w:eastAsia="Calibri"/>
              </w:rPr>
              <w:t>onkocitoloģiskie</w:t>
            </w:r>
            <w:proofErr w:type="spellEnd"/>
            <w:r w:rsidRPr="00345F13">
              <w:rPr>
                <w:rFonts w:eastAsia="Calibri"/>
              </w:rPr>
              <w:t xml:space="preserve"> izmeklējumi, histoloģiskie izmeklējumi u.c.  </w:t>
            </w:r>
          </w:p>
          <w:p w14:paraId="659A252E" w14:textId="77777777" w:rsidR="00495B29" w:rsidRDefault="00DC37AD" w:rsidP="00DC37AD">
            <w:pPr>
              <w:ind w:right="-25"/>
              <w:jc w:val="both"/>
            </w:pPr>
            <w:r w:rsidRPr="00DC37AD">
              <w:t>Pretendents nodrošina arī jebkāda veida Covid-19 infekcijas noteikšanas testu apmaksu vienu reizi apdrošināšanas periodā bez ārsta norīkojuma līguma iestādēs 100% apmērā.</w:t>
            </w:r>
          </w:p>
          <w:p w14:paraId="3E7F9BAB" w14:textId="505B9CC6" w:rsidR="009775C1" w:rsidRPr="00670926" w:rsidRDefault="009775C1" w:rsidP="00DC37AD">
            <w:pPr>
              <w:ind w:right="-25"/>
              <w:jc w:val="both"/>
              <w:rPr>
                <w:rFonts w:eastAsia="Arial Unicode MS"/>
                <w:i/>
                <w:iCs/>
                <w:kern w:val="1"/>
                <w:lang w:eastAsia="hi-IN" w:bidi="hi-IN"/>
              </w:rPr>
            </w:pPr>
            <w:r w:rsidRPr="00345F13">
              <w:rPr>
                <w:color w:val="000000"/>
              </w:rPr>
              <w:t xml:space="preserve">Neapmaksājamo laboratorisko izmeklējumu uzskaitījumu Pretendents norāda, aizpildot un pievienojot piedāvājumam </w:t>
            </w:r>
            <w:r>
              <w:rPr>
                <w:color w:val="000000"/>
              </w:rPr>
              <w:t xml:space="preserve">tehniskā piedāvājuma sagatavošanas vadlīniju </w:t>
            </w:r>
            <w:r w:rsidRPr="00670926">
              <w:t>pielikumā iekļauto veidni.</w:t>
            </w:r>
            <w:r w:rsidRPr="00670926">
              <w:rPr>
                <w:rFonts w:eastAsia="Arial Unicode MS"/>
                <w:i/>
                <w:iCs/>
                <w:kern w:val="1"/>
                <w:lang w:eastAsia="hi-IN" w:bidi="hi-IN"/>
              </w:rPr>
              <w:t xml:space="preserve"> </w:t>
            </w:r>
          </w:p>
          <w:p w14:paraId="4083BBB3" w14:textId="77777777" w:rsidR="009775C1" w:rsidRPr="00345F13" w:rsidRDefault="009775C1" w:rsidP="00896DAA">
            <w:pPr>
              <w:widowControl w:val="0"/>
              <w:suppressAutoHyphens/>
              <w:ind w:left="12"/>
              <w:jc w:val="both"/>
              <w:rPr>
                <w:rFonts w:eastAsia="Arial Unicode MS"/>
                <w:kern w:val="1"/>
                <w:lang w:eastAsia="hi-IN" w:bidi="hi-IN"/>
              </w:rPr>
            </w:pPr>
            <w:r w:rsidRPr="00345F13">
              <w:rPr>
                <w:rFonts w:eastAsia="Arial Unicode MS"/>
                <w:kern w:val="1"/>
                <w:lang w:eastAsia="hi-IN" w:bidi="hi-IN"/>
              </w:rPr>
              <w:t xml:space="preserve">Visi laboratoriskie izmeklējumi, ko Pretendents tehniskajā piedāvājumā nav norādījis kā neapmaksājamus, tiek uzskatīti par apmaksājamiem laboratoriskajiem izmeklējumiem bez diagnožu un apmaksas </w:t>
            </w:r>
            <w:proofErr w:type="spellStart"/>
            <w:r w:rsidRPr="00345F13">
              <w:rPr>
                <w:rFonts w:eastAsia="Arial Unicode MS"/>
                <w:kern w:val="1"/>
                <w:lang w:eastAsia="hi-IN" w:bidi="hi-IN"/>
              </w:rPr>
              <w:t>apakšlimita</w:t>
            </w:r>
            <w:proofErr w:type="spellEnd"/>
            <w:r w:rsidRPr="00345F13">
              <w:rPr>
                <w:rFonts w:eastAsia="Arial Unicode MS"/>
                <w:kern w:val="1"/>
                <w:lang w:eastAsia="hi-IN" w:bidi="hi-IN"/>
              </w:rPr>
              <w:t xml:space="preserve"> piemērošanas.</w:t>
            </w:r>
          </w:p>
          <w:p w14:paraId="18C48DEF" w14:textId="77777777" w:rsidR="009775C1" w:rsidRPr="00345F13" w:rsidRDefault="009775C1" w:rsidP="00896DAA">
            <w:pPr>
              <w:jc w:val="both"/>
              <w:rPr>
                <w:rFonts w:eastAsia="Arial Unicode MS"/>
                <w:i/>
                <w:iCs/>
                <w:kern w:val="1"/>
                <w:lang w:eastAsia="hi-IN" w:bidi="hi-IN"/>
              </w:rPr>
            </w:pPr>
            <w:r w:rsidRPr="00345F13">
              <w:rPr>
                <w:rFonts w:eastAsia="Arial Unicode MS"/>
                <w:kern w:val="1"/>
                <w:lang w:eastAsia="hi-IN" w:bidi="hi-IN"/>
              </w:rPr>
              <w:t xml:space="preserve">Ārpus līguma iestādēm Pretendentam laboratorisko izmeklējumu apmaksa ir jānodrošina ne mazāk kā apmērā, kas ir piedāvāts vadošo maksas ārstniecības iestāžu cenās, piemēram, sabiedrība ar ierobežotu atbildību “E.GULBJA LABORATORIJA”,  sabiedrība ar ierobežotu atbildību “CENTRĀLĀ LABORATORIJA” un NMS Laboratorija SIA. </w:t>
            </w:r>
          </w:p>
        </w:tc>
      </w:tr>
      <w:tr w:rsidR="009775C1" w:rsidRPr="00345F13" w14:paraId="62746CAB" w14:textId="77777777" w:rsidTr="00896DAA">
        <w:tc>
          <w:tcPr>
            <w:tcW w:w="1101" w:type="dxa"/>
          </w:tcPr>
          <w:p w14:paraId="70BEE483"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2.2.2.2.</w:t>
            </w:r>
          </w:p>
        </w:tc>
        <w:tc>
          <w:tcPr>
            <w:tcW w:w="8392" w:type="dxa"/>
            <w:vAlign w:val="center"/>
          </w:tcPr>
          <w:p w14:paraId="5D716675" w14:textId="7DFAE491" w:rsidR="009775C1" w:rsidRPr="00345F13" w:rsidRDefault="009775C1" w:rsidP="00896DAA">
            <w:pPr>
              <w:tabs>
                <w:tab w:val="left" w:pos="0"/>
              </w:tabs>
              <w:jc w:val="both"/>
              <w:rPr>
                <w:color w:val="000000"/>
              </w:rPr>
            </w:pPr>
            <w:r w:rsidRPr="00023C93">
              <w:rPr>
                <w:rFonts w:eastAsia="Calibri"/>
              </w:rPr>
              <w:t xml:space="preserve">Plaša spektra </w:t>
            </w:r>
            <w:r w:rsidRPr="00023C93">
              <w:rPr>
                <w:rFonts w:eastAsia="Calibri"/>
                <w:b/>
              </w:rPr>
              <w:t>diagnostiskie izmeklējumi</w:t>
            </w:r>
            <w:r w:rsidRPr="00023C93">
              <w:rPr>
                <w:rFonts w:eastAsia="Calibri"/>
              </w:rPr>
              <w:t xml:space="preserve">, bez skaita un biežuma ierobežojuma, bez ierobežojumiem konkrētām diagnozēm,  nesašaurinot apmaksājamo ārstu - speciālistu loku ar speciāli izstrādātu apmaksājamo izmeklējumu sarakstu, t.sk., rentgena diagnostika orgāniem un ķermeņa daļām - </w:t>
            </w:r>
            <w:proofErr w:type="spellStart"/>
            <w:r w:rsidRPr="00023C93">
              <w:rPr>
                <w:rFonts w:eastAsia="Calibri"/>
              </w:rPr>
              <w:t>rtg</w:t>
            </w:r>
            <w:proofErr w:type="spellEnd"/>
            <w:r w:rsidRPr="00023C93">
              <w:rPr>
                <w:rFonts w:eastAsia="Calibri"/>
              </w:rPr>
              <w:t xml:space="preserve"> izmeklēšana vairākās plaknēs, digitālā fluorogrāfija, </w:t>
            </w:r>
            <w:proofErr w:type="spellStart"/>
            <w:r w:rsidRPr="00023C93">
              <w:rPr>
                <w:rFonts w:eastAsia="Calibri"/>
              </w:rPr>
              <w:t>mammogrāfija</w:t>
            </w:r>
            <w:proofErr w:type="spellEnd"/>
            <w:r w:rsidRPr="00023C93">
              <w:rPr>
                <w:rFonts w:eastAsia="Calibri"/>
              </w:rPr>
              <w:t xml:space="preserve">, gremošanas orgānu izmeklēšana ar kontrastvielu, </w:t>
            </w:r>
            <w:proofErr w:type="spellStart"/>
            <w:r w:rsidRPr="00023C93">
              <w:rPr>
                <w:rFonts w:eastAsia="Calibri"/>
              </w:rPr>
              <w:t>sonoskopiska</w:t>
            </w:r>
            <w:proofErr w:type="spellEnd"/>
            <w:r w:rsidRPr="00023C93">
              <w:rPr>
                <w:rFonts w:eastAsia="Calibri"/>
              </w:rPr>
              <w:t xml:space="preserve"> un </w:t>
            </w:r>
            <w:proofErr w:type="spellStart"/>
            <w:r w:rsidRPr="00023C93">
              <w:rPr>
                <w:rFonts w:eastAsia="Calibri"/>
              </w:rPr>
              <w:t>doplerografiska</w:t>
            </w:r>
            <w:proofErr w:type="spellEnd"/>
            <w:r w:rsidRPr="00023C93">
              <w:rPr>
                <w:rFonts w:eastAsia="Calibri"/>
              </w:rPr>
              <w:t xml:space="preserve"> asinsvadu izmeklēšana, </w:t>
            </w:r>
            <w:proofErr w:type="spellStart"/>
            <w:r w:rsidRPr="00023C93">
              <w:rPr>
                <w:rFonts w:eastAsia="Calibri"/>
              </w:rPr>
              <w:t>ultrasonografija</w:t>
            </w:r>
            <w:proofErr w:type="spellEnd"/>
            <w:r w:rsidRPr="00023C93">
              <w:rPr>
                <w:rFonts w:eastAsia="Calibri"/>
              </w:rPr>
              <w:t xml:space="preserve"> dažādām ķermeņa daļām un orgāniem – vēdera dobuma orgānu, locītavu, </w:t>
            </w:r>
            <w:proofErr w:type="spellStart"/>
            <w:r w:rsidRPr="00023C93">
              <w:rPr>
                <w:rFonts w:eastAsia="Calibri"/>
              </w:rPr>
              <w:t>prostatas</w:t>
            </w:r>
            <w:proofErr w:type="spellEnd"/>
            <w:r w:rsidRPr="00023C93">
              <w:rPr>
                <w:rFonts w:eastAsia="Calibri"/>
              </w:rPr>
              <w:t xml:space="preserve">, limfmezglu </w:t>
            </w:r>
            <w:proofErr w:type="spellStart"/>
            <w:r w:rsidRPr="00023C93">
              <w:rPr>
                <w:rFonts w:eastAsia="Calibri"/>
              </w:rPr>
              <w:t>u.c</w:t>
            </w:r>
            <w:proofErr w:type="spellEnd"/>
            <w:r w:rsidRPr="00023C93">
              <w:rPr>
                <w:rFonts w:eastAsia="Calibri"/>
              </w:rPr>
              <w:t xml:space="preserve">,  </w:t>
            </w:r>
            <w:proofErr w:type="spellStart"/>
            <w:r w:rsidRPr="00023C93">
              <w:rPr>
                <w:rFonts w:eastAsia="Calibri"/>
              </w:rPr>
              <w:t>osteodensitometrija</w:t>
            </w:r>
            <w:proofErr w:type="spellEnd"/>
            <w:r w:rsidRPr="00023C93">
              <w:rPr>
                <w:rFonts w:eastAsia="Calibri"/>
              </w:rPr>
              <w:t xml:space="preserve">,  </w:t>
            </w:r>
            <w:proofErr w:type="spellStart"/>
            <w:r w:rsidRPr="00023C93">
              <w:rPr>
                <w:rFonts w:eastAsia="Calibri"/>
              </w:rPr>
              <w:t>podometrija</w:t>
            </w:r>
            <w:proofErr w:type="spellEnd"/>
            <w:r w:rsidRPr="00023C93">
              <w:rPr>
                <w:rFonts w:eastAsia="Calibri"/>
              </w:rPr>
              <w:t xml:space="preserve">,  </w:t>
            </w:r>
            <w:proofErr w:type="spellStart"/>
            <w:r w:rsidRPr="00023C93">
              <w:rPr>
                <w:rFonts w:eastAsia="Calibri"/>
              </w:rPr>
              <w:t>audiografija</w:t>
            </w:r>
            <w:proofErr w:type="spellEnd"/>
            <w:r w:rsidRPr="00023C93">
              <w:rPr>
                <w:rFonts w:eastAsia="Calibri"/>
              </w:rPr>
              <w:t xml:space="preserve">,  </w:t>
            </w:r>
            <w:proofErr w:type="spellStart"/>
            <w:r w:rsidRPr="00023C93">
              <w:rPr>
                <w:rFonts w:eastAsia="Calibri"/>
              </w:rPr>
              <w:t>bronhoskopija</w:t>
            </w:r>
            <w:proofErr w:type="spellEnd"/>
            <w:r w:rsidRPr="00023C93">
              <w:rPr>
                <w:rFonts w:eastAsia="Calibri"/>
              </w:rPr>
              <w:t xml:space="preserve">, cistoskopija, elektroencefalogramma, </w:t>
            </w:r>
            <w:proofErr w:type="spellStart"/>
            <w:r w:rsidRPr="00023C93">
              <w:rPr>
                <w:rFonts w:eastAsia="Calibri"/>
              </w:rPr>
              <w:t>elektromiografija</w:t>
            </w:r>
            <w:proofErr w:type="spellEnd"/>
            <w:r w:rsidRPr="00023C93">
              <w:rPr>
                <w:rFonts w:eastAsia="Calibri"/>
              </w:rPr>
              <w:t xml:space="preserve">,  sirds </w:t>
            </w:r>
            <w:proofErr w:type="spellStart"/>
            <w:r w:rsidRPr="00023C93">
              <w:rPr>
                <w:rFonts w:eastAsia="Calibri"/>
              </w:rPr>
              <w:t>neinvazīvie</w:t>
            </w:r>
            <w:proofErr w:type="spellEnd"/>
            <w:r w:rsidRPr="00023C93">
              <w:rPr>
                <w:rFonts w:eastAsia="Calibri"/>
              </w:rPr>
              <w:t xml:space="preserve"> izmeklējumi - </w:t>
            </w:r>
            <w:r w:rsidRPr="00023C93">
              <w:rPr>
                <w:rFonts w:eastAsia="Calibri"/>
              </w:rPr>
              <w:lastRenderedPageBreak/>
              <w:t xml:space="preserve">elektrokardiogramma, </w:t>
            </w:r>
            <w:proofErr w:type="spellStart"/>
            <w:r w:rsidRPr="00023C93">
              <w:rPr>
                <w:rFonts w:eastAsia="Calibri"/>
              </w:rPr>
              <w:t>ehokardiogrāfija</w:t>
            </w:r>
            <w:proofErr w:type="spellEnd"/>
            <w:r w:rsidRPr="00023C93">
              <w:rPr>
                <w:rFonts w:eastAsia="Calibri"/>
              </w:rPr>
              <w:t xml:space="preserve">, </w:t>
            </w:r>
            <w:proofErr w:type="spellStart"/>
            <w:r w:rsidRPr="00023C93">
              <w:rPr>
                <w:rFonts w:eastAsia="Calibri"/>
              </w:rPr>
              <w:t>holteramonitorēšana</w:t>
            </w:r>
            <w:proofErr w:type="spellEnd"/>
            <w:r w:rsidRPr="00023C93">
              <w:rPr>
                <w:rFonts w:eastAsia="Calibri"/>
              </w:rPr>
              <w:t xml:space="preserve">, </w:t>
            </w:r>
            <w:proofErr w:type="spellStart"/>
            <w:r w:rsidRPr="00023C93">
              <w:rPr>
                <w:rFonts w:eastAsia="Calibri"/>
              </w:rPr>
              <w:t>veloergometrija</w:t>
            </w:r>
            <w:proofErr w:type="spellEnd"/>
            <w:r w:rsidR="00023C93" w:rsidRPr="00023C93">
              <w:rPr>
                <w:rFonts w:eastAsia="Calibri"/>
              </w:rPr>
              <w:t xml:space="preserve">, </w:t>
            </w:r>
            <w:proofErr w:type="spellStart"/>
            <w:r w:rsidR="00023C93" w:rsidRPr="00023C93">
              <w:rPr>
                <w:rStyle w:val="cf01"/>
                <w:rFonts w:ascii="Times New Roman" w:hAnsi="Times New Roman"/>
                <w:sz w:val="24"/>
                <w:szCs w:val="24"/>
              </w:rPr>
              <w:t>brahiocefālo</w:t>
            </w:r>
            <w:proofErr w:type="spellEnd"/>
            <w:r w:rsidR="00023C93" w:rsidRPr="00023C93">
              <w:rPr>
                <w:rStyle w:val="cf01"/>
                <w:rFonts w:ascii="Times New Roman" w:hAnsi="Times New Roman"/>
                <w:sz w:val="24"/>
                <w:szCs w:val="24"/>
              </w:rPr>
              <w:t xml:space="preserve"> un </w:t>
            </w:r>
            <w:proofErr w:type="spellStart"/>
            <w:r w:rsidR="00023C93" w:rsidRPr="00023C93">
              <w:rPr>
                <w:rStyle w:val="cf01"/>
                <w:rFonts w:ascii="Times New Roman" w:hAnsi="Times New Roman"/>
                <w:sz w:val="24"/>
                <w:szCs w:val="24"/>
              </w:rPr>
              <w:t>transkraniālo</w:t>
            </w:r>
            <w:proofErr w:type="spellEnd"/>
            <w:r w:rsidR="00023C93" w:rsidRPr="00023C93">
              <w:rPr>
                <w:rStyle w:val="cf01"/>
                <w:rFonts w:ascii="Times New Roman" w:hAnsi="Times New Roman"/>
                <w:sz w:val="24"/>
                <w:szCs w:val="24"/>
              </w:rPr>
              <w:t xml:space="preserve"> asinsvadu krāsu </w:t>
            </w:r>
            <w:proofErr w:type="spellStart"/>
            <w:r w:rsidR="00023C93" w:rsidRPr="00023C93">
              <w:rPr>
                <w:rStyle w:val="cf01"/>
                <w:rFonts w:ascii="Times New Roman" w:hAnsi="Times New Roman"/>
                <w:sz w:val="24"/>
                <w:szCs w:val="24"/>
              </w:rPr>
              <w:t>doplerogrāfija</w:t>
            </w:r>
            <w:proofErr w:type="spellEnd"/>
            <w:r w:rsidR="00023C93" w:rsidRPr="00023C93">
              <w:rPr>
                <w:rStyle w:val="cf01"/>
                <w:rFonts w:ascii="Times New Roman" w:hAnsi="Times New Roman"/>
                <w:sz w:val="24"/>
                <w:szCs w:val="24"/>
              </w:rPr>
              <w:t xml:space="preserve"> ar </w:t>
            </w:r>
            <w:proofErr w:type="spellStart"/>
            <w:r w:rsidR="00023C93" w:rsidRPr="00023C93">
              <w:rPr>
                <w:rStyle w:val="cf01"/>
                <w:rFonts w:ascii="Times New Roman" w:hAnsi="Times New Roman"/>
                <w:sz w:val="24"/>
                <w:szCs w:val="24"/>
              </w:rPr>
              <w:t>spektranalīzi</w:t>
            </w:r>
            <w:proofErr w:type="spellEnd"/>
            <w:r w:rsidR="00023C93" w:rsidRPr="00023C93">
              <w:rPr>
                <w:rStyle w:val="cf01"/>
                <w:rFonts w:ascii="Times New Roman" w:hAnsi="Times New Roman"/>
                <w:sz w:val="24"/>
                <w:szCs w:val="24"/>
              </w:rPr>
              <w:t xml:space="preserve">, </w:t>
            </w:r>
            <w:proofErr w:type="spellStart"/>
            <w:r w:rsidR="00023C93" w:rsidRPr="00023C93">
              <w:rPr>
                <w:rStyle w:val="cf11"/>
                <w:rFonts w:ascii="Times New Roman" w:hAnsi="Times New Roman"/>
                <w:sz w:val="24"/>
                <w:szCs w:val="24"/>
              </w:rPr>
              <w:t>osteodensitometrija</w:t>
            </w:r>
            <w:proofErr w:type="spellEnd"/>
            <w:r w:rsidR="00023C93" w:rsidRPr="00023C93">
              <w:rPr>
                <w:rStyle w:val="cf11"/>
                <w:rFonts w:ascii="Times New Roman" w:hAnsi="Times New Roman"/>
                <w:sz w:val="24"/>
                <w:szCs w:val="24"/>
              </w:rPr>
              <w:t>,</w:t>
            </w:r>
            <w:r w:rsidR="00023C93" w:rsidRPr="00023C93">
              <w:rPr>
                <w:rStyle w:val="cf01"/>
                <w:rFonts w:ascii="Times New Roman" w:hAnsi="Times New Roman"/>
                <w:sz w:val="24"/>
                <w:szCs w:val="24"/>
              </w:rPr>
              <w:t xml:space="preserve"> </w:t>
            </w:r>
            <w:proofErr w:type="spellStart"/>
            <w:r w:rsidR="00023C93" w:rsidRPr="00023C93">
              <w:rPr>
                <w:rStyle w:val="cf01"/>
                <w:rFonts w:ascii="Times New Roman" w:hAnsi="Times New Roman"/>
                <w:sz w:val="24"/>
                <w:szCs w:val="24"/>
              </w:rPr>
              <w:t>kolposkopija</w:t>
            </w:r>
            <w:proofErr w:type="spellEnd"/>
            <w:r w:rsidR="00023C93" w:rsidRPr="00023C93">
              <w:rPr>
                <w:rStyle w:val="cf01"/>
                <w:rFonts w:ascii="Times New Roman" w:hAnsi="Times New Roman"/>
                <w:sz w:val="24"/>
                <w:szCs w:val="24"/>
              </w:rPr>
              <w:t xml:space="preserve">, </w:t>
            </w:r>
            <w:proofErr w:type="spellStart"/>
            <w:r w:rsidR="00023C93" w:rsidRPr="00023C93">
              <w:rPr>
                <w:rStyle w:val="cf01"/>
                <w:rFonts w:ascii="Times New Roman" w:hAnsi="Times New Roman"/>
                <w:sz w:val="24"/>
                <w:szCs w:val="24"/>
              </w:rPr>
              <w:t>transezofagiālie</w:t>
            </w:r>
            <w:proofErr w:type="spellEnd"/>
            <w:r w:rsidR="00023C93" w:rsidRPr="00023C93">
              <w:rPr>
                <w:rStyle w:val="cf01"/>
                <w:rFonts w:ascii="Times New Roman" w:hAnsi="Times New Roman"/>
                <w:sz w:val="24"/>
                <w:szCs w:val="24"/>
              </w:rPr>
              <w:t xml:space="preserve"> </w:t>
            </w:r>
            <w:proofErr w:type="spellStart"/>
            <w:r w:rsidR="00023C93" w:rsidRPr="00023C93">
              <w:rPr>
                <w:rStyle w:val="cf01"/>
                <w:rFonts w:ascii="Times New Roman" w:hAnsi="Times New Roman"/>
                <w:sz w:val="24"/>
                <w:szCs w:val="24"/>
              </w:rPr>
              <w:t>elektrofizioloģiskie</w:t>
            </w:r>
            <w:proofErr w:type="spellEnd"/>
            <w:r w:rsidR="00023C93" w:rsidRPr="00023C93">
              <w:rPr>
                <w:rStyle w:val="cf01"/>
                <w:rFonts w:ascii="Times New Roman" w:hAnsi="Times New Roman"/>
                <w:sz w:val="24"/>
                <w:szCs w:val="24"/>
              </w:rPr>
              <w:t xml:space="preserve"> izmeklējumi (TEEFI) </w:t>
            </w:r>
            <w:r w:rsidRPr="00345F13">
              <w:rPr>
                <w:rFonts w:eastAsia="Calibri"/>
              </w:rPr>
              <w:t xml:space="preserve"> u.c. izmeklējumi</w:t>
            </w:r>
            <w:r w:rsidR="00023C93">
              <w:rPr>
                <w:rFonts w:eastAsia="Calibri"/>
              </w:rPr>
              <w:t>, tajā skaitā ar kontrastvielām</w:t>
            </w:r>
            <w:r w:rsidRPr="00345F13">
              <w:rPr>
                <w:rFonts w:eastAsia="Calibri"/>
              </w:rPr>
              <w:t>.</w:t>
            </w:r>
            <w:r w:rsidR="00495B29">
              <w:rPr>
                <w:rFonts w:eastAsia="Calibri"/>
              </w:rPr>
              <w:t xml:space="preserve"> </w:t>
            </w:r>
            <w:r w:rsidRPr="008A07B2">
              <w:rPr>
                <w:color w:val="000000"/>
              </w:rPr>
              <w:t>Atlīdzības limits</w:t>
            </w:r>
            <w:r w:rsidRPr="00495B29">
              <w:rPr>
                <w:color w:val="000000"/>
              </w:rPr>
              <w:t xml:space="preserve"> </w:t>
            </w:r>
            <w:r w:rsidRPr="00345F13">
              <w:rPr>
                <w:color w:val="000000"/>
              </w:rPr>
              <w:t xml:space="preserve">ne mazāk kā </w:t>
            </w:r>
            <w:r w:rsidR="00403421">
              <w:rPr>
                <w:b/>
                <w:bCs/>
                <w:color w:val="000000"/>
              </w:rPr>
              <w:t>40</w:t>
            </w:r>
            <w:r w:rsidRPr="00345F13">
              <w:rPr>
                <w:b/>
                <w:bCs/>
                <w:color w:val="000000"/>
              </w:rPr>
              <w:t>,00 EUR</w:t>
            </w:r>
            <w:r w:rsidRPr="00345F13">
              <w:rPr>
                <w:color w:val="000000"/>
              </w:rPr>
              <w:t xml:space="preserve"> </w:t>
            </w:r>
            <w:r w:rsidRPr="00345F13">
              <w:rPr>
                <w:rFonts w:eastAsia="Calibri"/>
                <w:lang w:eastAsia="ja-JP"/>
              </w:rPr>
              <w:t xml:space="preserve">(trīsdesmit pieci </w:t>
            </w:r>
            <w:proofErr w:type="spellStart"/>
            <w:r w:rsidRPr="00345F13">
              <w:rPr>
                <w:rFonts w:eastAsia="Calibri"/>
                <w:i/>
                <w:iCs/>
                <w:lang w:eastAsia="ja-JP"/>
              </w:rPr>
              <w:t>euro</w:t>
            </w:r>
            <w:proofErr w:type="spellEnd"/>
            <w:r w:rsidRPr="00345F13">
              <w:rPr>
                <w:rFonts w:eastAsia="Calibri"/>
                <w:i/>
                <w:iCs/>
                <w:lang w:eastAsia="ja-JP"/>
              </w:rPr>
              <w:t xml:space="preserve"> </w:t>
            </w:r>
            <w:r w:rsidRPr="00345F13">
              <w:rPr>
                <w:rFonts w:eastAsia="Calibri"/>
                <w:lang w:eastAsia="ja-JP"/>
              </w:rPr>
              <w:t xml:space="preserve">un 00 centi) </w:t>
            </w:r>
            <w:r w:rsidRPr="00345F13">
              <w:rPr>
                <w:color w:val="000000"/>
              </w:rPr>
              <w:t>par katru izmeklējumu.</w:t>
            </w:r>
            <w:r w:rsidRPr="00345F13">
              <w:rPr>
                <w:rFonts w:eastAsia="Calibri"/>
              </w:rPr>
              <w:t xml:space="preserve"> </w:t>
            </w:r>
          </w:p>
        </w:tc>
      </w:tr>
      <w:tr w:rsidR="009775C1" w:rsidRPr="00345F13" w14:paraId="5DE5C80E" w14:textId="77777777" w:rsidTr="00896DAA">
        <w:trPr>
          <w:trHeight w:val="1381"/>
        </w:trPr>
        <w:tc>
          <w:tcPr>
            <w:tcW w:w="1101" w:type="dxa"/>
          </w:tcPr>
          <w:p w14:paraId="2779D7FB"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lastRenderedPageBreak/>
              <w:t>2.2.2.3</w:t>
            </w:r>
          </w:p>
          <w:p w14:paraId="085F7554" w14:textId="77777777" w:rsidR="009775C1" w:rsidRPr="00345F13" w:rsidRDefault="009775C1" w:rsidP="00896DAA">
            <w:pPr>
              <w:spacing w:after="200" w:line="276" w:lineRule="auto"/>
              <w:contextualSpacing/>
              <w:jc w:val="center"/>
              <w:rPr>
                <w:rFonts w:eastAsia="MS Mincho"/>
                <w:color w:val="000000"/>
                <w:lang w:eastAsia="ja-JP"/>
              </w:rPr>
            </w:pPr>
          </w:p>
        </w:tc>
        <w:tc>
          <w:tcPr>
            <w:tcW w:w="8392" w:type="dxa"/>
            <w:vAlign w:val="center"/>
          </w:tcPr>
          <w:p w14:paraId="5124D362" w14:textId="77777777" w:rsidR="009775C1" w:rsidRPr="00345F13" w:rsidRDefault="009775C1" w:rsidP="00896DAA">
            <w:pPr>
              <w:spacing w:after="20"/>
              <w:contextualSpacing/>
              <w:jc w:val="both"/>
              <w:rPr>
                <w:color w:val="000000"/>
              </w:rPr>
            </w:pPr>
            <w:r w:rsidRPr="00345F13">
              <w:rPr>
                <w:b/>
                <w:bCs/>
                <w:color w:val="000000"/>
              </w:rPr>
              <w:t>Augsto tehnoloģiju diagnostiskie izmeklējumi</w:t>
            </w:r>
            <w:r w:rsidRPr="00345F13">
              <w:rPr>
                <w:color w:val="000000"/>
              </w:rPr>
              <w:t xml:space="preserve">, tajā skaitā datortomogrāfija, </w:t>
            </w:r>
            <w:proofErr w:type="spellStart"/>
            <w:r w:rsidRPr="00345F13">
              <w:rPr>
                <w:color w:val="000000"/>
              </w:rPr>
              <w:t>angiogrāfija</w:t>
            </w:r>
            <w:proofErr w:type="spellEnd"/>
            <w:r w:rsidRPr="00345F13">
              <w:rPr>
                <w:color w:val="000000"/>
              </w:rPr>
              <w:t xml:space="preserve">, magnētiskā rezonanse, </w:t>
            </w:r>
            <w:proofErr w:type="spellStart"/>
            <w:r w:rsidRPr="00345F13">
              <w:rPr>
                <w:color w:val="000000"/>
              </w:rPr>
              <w:t>scintigrāfijas</w:t>
            </w:r>
            <w:proofErr w:type="spellEnd"/>
            <w:r w:rsidRPr="00345F13">
              <w:rPr>
                <w:color w:val="000000"/>
              </w:rPr>
              <w:t xml:space="preserve"> izmeklējumi, optiskās </w:t>
            </w:r>
            <w:proofErr w:type="spellStart"/>
            <w:r w:rsidRPr="00345F13">
              <w:rPr>
                <w:color w:val="000000"/>
              </w:rPr>
              <w:t>koherences</w:t>
            </w:r>
            <w:proofErr w:type="spellEnd"/>
            <w:r w:rsidRPr="00345F13">
              <w:rPr>
                <w:color w:val="000000"/>
              </w:rPr>
              <w:t xml:space="preserve"> tomogrāfija, </w:t>
            </w:r>
            <w:proofErr w:type="spellStart"/>
            <w:r w:rsidRPr="00345F13">
              <w:rPr>
                <w:color w:val="000000"/>
              </w:rPr>
              <w:t>elptests</w:t>
            </w:r>
            <w:proofErr w:type="spellEnd"/>
            <w:r w:rsidRPr="00345F13">
              <w:rPr>
                <w:color w:val="000000"/>
              </w:rPr>
              <w:t xml:space="preserve">, 3D un 4D izmeklējumi, jebkāda veida </w:t>
            </w:r>
            <w:proofErr w:type="spellStart"/>
            <w:r w:rsidRPr="00345F13">
              <w:rPr>
                <w:color w:val="000000"/>
              </w:rPr>
              <w:t>endoskopiskie</w:t>
            </w:r>
            <w:proofErr w:type="spellEnd"/>
            <w:r w:rsidRPr="00345F13">
              <w:rPr>
                <w:color w:val="000000"/>
              </w:rPr>
              <w:t xml:space="preserve"> izmeklējumi, un citi dārgo tehnoloģiju izmeklējumi, t.sk. kontrastvielas un intravenozās narkozes izmaksas, kas vajadzīgas diagnostisko pakalpojumu saņemšanai.</w:t>
            </w:r>
          </w:p>
          <w:p w14:paraId="0CCE3577" w14:textId="77777777" w:rsidR="009775C1" w:rsidRPr="00345F13" w:rsidRDefault="009775C1" w:rsidP="00896DAA">
            <w:pPr>
              <w:spacing w:after="20"/>
              <w:contextualSpacing/>
              <w:jc w:val="both"/>
              <w:rPr>
                <w:color w:val="000000"/>
              </w:rPr>
            </w:pPr>
            <w:r w:rsidRPr="008A07B2">
              <w:rPr>
                <w:color w:val="000000"/>
              </w:rPr>
              <w:t>Atlīdzības</w:t>
            </w:r>
            <w:r w:rsidRPr="00495B29">
              <w:rPr>
                <w:color w:val="000000"/>
              </w:rPr>
              <w:t xml:space="preserve"> </w:t>
            </w:r>
            <w:r w:rsidRPr="00345F13">
              <w:rPr>
                <w:color w:val="000000"/>
              </w:rPr>
              <w:t xml:space="preserve">limits ne mazāk kā </w:t>
            </w:r>
            <w:r w:rsidRPr="00345F13">
              <w:rPr>
                <w:b/>
                <w:bCs/>
                <w:color w:val="000000"/>
              </w:rPr>
              <w:t xml:space="preserve">150,00 EUR </w:t>
            </w:r>
            <w:r w:rsidRPr="00345F13">
              <w:rPr>
                <w:rFonts w:eastAsia="Calibri"/>
                <w:lang w:eastAsia="ja-JP"/>
              </w:rPr>
              <w:t xml:space="preserve">(viens simts piecdesmit </w:t>
            </w:r>
            <w:proofErr w:type="spellStart"/>
            <w:r w:rsidRPr="00345F13">
              <w:rPr>
                <w:rFonts w:eastAsia="Calibri"/>
                <w:i/>
                <w:iCs/>
                <w:lang w:eastAsia="ja-JP"/>
              </w:rPr>
              <w:t>euro</w:t>
            </w:r>
            <w:proofErr w:type="spellEnd"/>
            <w:r w:rsidRPr="00345F13">
              <w:rPr>
                <w:rFonts w:eastAsia="Calibri"/>
                <w:i/>
                <w:iCs/>
                <w:lang w:eastAsia="ja-JP"/>
              </w:rPr>
              <w:t xml:space="preserve"> </w:t>
            </w:r>
            <w:r w:rsidRPr="00345F13">
              <w:rPr>
                <w:rFonts w:eastAsia="Calibri"/>
                <w:lang w:eastAsia="ja-JP"/>
              </w:rPr>
              <w:t xml:space="preserve">un 00 centi) </w:t>
            </w:r>
            <w:r w:rsidRPr="00345F13">
              <w:rPr>
                <w:color w:val="000000"/>
              </w:rPr>
              <w:t xml:space="preserve"> par katru izmeklējumu.</w:t>
            </w:r>
          </w:p>
        </w:tc>
      </w:tr>
      <w:tr w:rsidR="009775C1" w:rsidRPr="00345F13" w14:paraId="34634C5A" w14:textId="77777777" w:rsidTr="00896DAA">
        <w:tc>
          <w:tcPr>
            <w:tcW w:w="1101" w:type="dxa"/>
          </w:tcPr>
          <w:p w14:paraId="5338B945"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2.2.2.4.</w:t>
            </w:r>
          </w:p>
        </w:tc>
        <w:tc>
          <w:tcPr>
            <w:tcW w:w="8392" w:type="dxa"/>
            <w:vAlign w:val="center"/>
          </w:tcPr>
          <w:p w14:paraId="42287365" w14:textId="0049F633" w:rsidR="009775C1" w:rsidRPr="00495B29" w:rsidRDefault="009775C1" w:rsidP="00896DAA">
            <w:pPr>
              <w:spacing w:after="20"/>
              <w:contextualSpacing/>
              <w:jc w:val="both"/>
              <w:rPr>
                <w:rFonts w:eastAsia="Calibri"/>
                <w:lang w:eastAsia="en-US"/>
              </w:rPr>
            </w:pPr>
            <w:r w:rsidRPr="00345F13">
              <w:rPr>
                <w:rFonts w:eastAsia="Calibri"/>
                <w:b/>
                <w:lang w:eastAsia="en-US"/>
              </w:rPr>
              <w:t>Ārstnieciskās manipulācijas</w:t>
            </w:r>
            <w:r w:rsidRPr="00345F13">
              <w:rPr>
                <w:rFonts w:eastAsia="Calibri"/>
                <w:lang w:eastAsia="en-US"/>
              </w:rPr>
              <w:t xml:space="preserve"> (</w:t>
            </w:r>
            <w:r w:rsidRPr="00345F13">
              <w:rPr>
                <w:color w:val="000000"/>
              </w:rPr>
              <w:t>piemēram, manipulācijas ķirurģijā, ginekoloģijā, LOR, dermatoloģijā</w:t>
            </w:r>
            <w:r w:rsidR="000660FF">
              <w:rPr>
                <w:color w:val="000000"/>
              </w:rPr>
              <w:t xml:space="preserve"> (ietverot arī dzimumzīmju un </w:t>
            </w:r>
            <w:proofErr w:type="spellStart"/>
            <w:r w:rsidR="000660FF">
              <w:rPr>
                <w:color w:val="000000"/>
              </w:rPr>
              <w:t>melanomu</w:t>
            </w:r>
            <w:proofErr w:type="spellEnd"/>
            <w:r w:rsidR="000660FF">
              <w:rPr>
                <w:color w:val="000000"/>
              </w:rPr>
              <w:t xml:space="preserve"> pārbaudi, medicīniski pamatotu dzimumzīmju noņemšanu, biopsiju)</w:t>
            </w:r>
            <w:r w:rsidRPr="00345F13">
              <w:rPr>
                <w:color w:val="000000"/>
              </w:rPr>
              <w:t xml:space="preserve">, kā arī dažādas </w:t>
            </w:r>
            <w:r w:rsidRPr="00345F13">
              <w:rPr>
                <w:rFonts w:eastAsia="Calibri"/>
                <w:lang w:eastAsia="en-US"/>
              </w:rPr>
              <w:t xml:space="preserve">injekcijas, blokādes, pārsiešanas, sīkas ķirurģiskas operācijas u.c.) bez procedūru skaita un biežuma ierobežojuma, ietverot </w:t>
            </w:r>
            <w:proofErr w:type="spellStart"/>
            <w:r w:rsidRPr="00345F13">
              <w:rPr>
                <w:rFonts w:eastAsia="Calibri"/>
                <w:lang w:eastAsia="en-US"/>
              </w:rPr>
              <w:t>palīgvielas</w:t>
            </w:r>
            <w:proofErr w:type="spellEnd"/>
            <w:r w:rsidRPr="00345F13">
              <w:rPr>
                <w:rFonts w:eastAsia="Calibri"/>
                <w:lang w:eastAsia="en-US"/>
              </w:rPr>
              <w:t>, materiālus un procedūras (piemēram, testēšanas materiāla noņemš</w:t>
            </w:r>
            <w:r w:rsidRPr="00495B29">
              <w:rPr>
                <w:rFonts w:eastAsia="Calibri"/>
                <w:lang w:eastAsia="en-US"/>
              </w:rPr>
              <w:t>ana, apstrāde, glabāšana, reģistrācijas maksas u.tml.).</w:t>
            </w:r>
          </w:p>
          <w:p w14:paraId="24DFAFAD" w14:textId="77777777" w:rsidR="009775C1" w:rsidRPr="00345F13" w:rsidRDefault="009775C1" w:rsidP="00896DAA">
            <w:pPr>
              <w:widowControl w:val="0"/>
              <w:suppressAutoHyphens/>
              <w:ind w:left="12"/>
              <w:jc w:val="both"/>
              <w:rPr>
                <w:rFonts w:eastAsia="Calibri"/>
                <w:lang w:eastAsia="en-US"/>
              </w:rPr>
            </w:pPr>
            <w:r w:rsidRPr="008A07B2">
              <w:rPr>
                <w:color w:val="000000"/>
              </w:rPr>
              <w:t>Atlīdzības limits</w:t>
            </w:r>
            <w:r w:rsidRPr="00345F13">
              <w:rPr>
                <w:color w:val="000000"/>
              </w:rPr>
              <w:t xml:space="preserve"> ne mazāk kā </w:t>
            </w:r>
            <w:r w:rsidRPr="00345F13">
              <w:rPr>
                <w:b/>
                <w:bCs/>
                <w:color w:val="000000"/>
              </w:rPr>
              <w:t xml:space="preserve">20,00 EUR </w:t>
            </w:r>
            <w:r w:rsidRPr="00345F13">
              <w:rPr>
                <w:rFonts w:eastAsia="Calibri"/>
                <w:lang w:eastAsia="ja-JP"/>
              </w:rPr>
              <w:t xml:space="preserve">(divdesmit </w:t>
            </w:r>
            <w:proofErr w:type="spellStart"/>
            <w:r w:rsidRPr="00345F13">
              <w:rPr>
                <w:rFonts w:eastAsia="Calibri"/>
                <w:i/>
                <w:iCs/>
                <w:lang w:eastAsia="ja-JP"/>
              </w:rPr>
              <w:t>euro</w:t>
            </w:r>
            <w:proofErr w:type="spellEnd"/>
            <w:r w:rsidRPr="00345F13">
              <w:rPr>
                <w:rFonts w:eastAsia="Calibri"/>
                <w:i/>
                <w:iCs/>
                <w:lang w:eastAsia="ja-JP"/>
              </w:rPr>
              <w:t xml:space="preserve"> </w:t>
            </w:r>
            <w:r w:rsidRPr="00345F13">
              <w:rPr>
                <w:rFonts w:eastAsia="Calibri"/>
                <w:lang w:eastAsia="ja-JP"/>
              </w:rPr>
              <w:t xml:space="preserve">un 00 centi) </w:t>
            </w:r>
            <w:r w:rsidRPr="00345F13">
              <w:rPr>
                <w:b/>
                <w:bCs/>
                <w:i/>
                <w:iCs/>
                <w:color w:val="000000"/>
              </w:rPr>
              <w:t xml:space="preserve"> </w:t>
            </w:r>
            <w:r w:rsidRPr="00345F13">
              <w:rPr>
                <w:color w:val="000000"/>
              </w:rPr>
              <w:t xml:space="preserve">par katru manipulāciju, procedūru, izņemot </w:t>
            </w:r>
            <w:proofErr w:type="spellStart"/>
            <w:r w:rsidRPr="00345F13">
              <w:rPr>
                <w:color w:val="000000"/>
              </w:rPr>
              <w:t>epidurālo</w:t>
            </w:r>
            <w:proofErr w:type="spellEnd"/>
            <w:r w:rsidRPr="00345F13">
              <w:rPr>
                <w:color w:val="000000"/>
              </w:rPr>
              <w:t xml:space="preserve"> blokādi, par ko atlīdzības limits ne mazāk kā  </w:t>
            </w:r>
            <w:r w:rsidRPr="00345F13">
              <w:rPr>
                <w:b/>
                <w:bCs/>
                <w:color w:val="000000"/>
              </w:rPr>
              <w:t xml:space="preserve">45,00 EUR </w:t>
            </w:r>
            <w:r w:rsidRPr="00345F13">
              <w:rPr>
                <w:rFonts w:eastAsia="Calibri"/>
                <w:lang w:eastAsia="ja-JP"/>
              </w:rPr>
              <w:t xml:space="preserve">(četrdesmit pieci </w:t>
            </w:r>
            <w:proofErr w:type="spellStart"/>
            <w:r w:rsidRPr="00345F13">
              <w:rPr>
                <w:rFonts w:eastAsia="Calibri"/>
                <w:i/>
                <w:iCs/>
                <w:lang w:eastAsia="ja-JP"/>
              </w:rPr>
              <w:t>euro</w:t>
            </w:r>
            <w:proofErr w:type="spellEnd"/>
            <w:r w:rsidRPr="00345F13">
              <w:rPr>
                <w:rFonts w:eastAsia="Calibri"/>
                <w:i/>
                <w:iCs/>
                <w:lang w:eastAsia="ja-JP"/>
              </w:rPr>
              <w:t xml:space="preserve"> </w:t>
            </w:r>
            <w:r w:rsidRPr="00345F13">
              <w:rPr>
                <w:rFonts w:eastAsia="Calibri"/>
                <w:lang w:eastAsia="ja-JP"/>
              </w:rPr>
              <w:t xml:space="preserve">un 00 centi) </w:t>
            </w:r>
            <w:r w:rsidRPr="00345F13">
              <w:rPr>
                <w:color w:val="000000"/>
              </w:rPr>
              <w:t>par katru procedūras reizi</w:t>
            </w:r>
            <w:r w:rsidRPr="00FD40E6">
              <w:rPr>
                <w:i/>
                <w:iCs/>
                <w:color w:val="000000"/>
              </w:rPr>
              <w:t xml:space="preserve">. </w:t>
            </w:r>
          </w:p>
        </w:tc>
      </w:tr>
      <w:tr w:rsidR="009775C1" w:rsidRPr="00345F13" w14:paraId="5B2FB7F2" w14:textId="77777777" w:rsidTr="00896DAA">
        <w:tc>
          <w:tcPr>
            <w:tcW w:w="1101" w:type="dxa"/>
          </w:tcPr>
          <w:p w14:paraId="6074DDA1"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2.2.2.5.</w:t>
            </w:r>
          </w:p>
        </w:tc>
        <w:tc>
          <w:tcPr>
            <w:tcW w:w="8392" w:type="dxa"/>
            <w:vAlign w:val="center"/>
          </w:tcPr>
          <w:p w14:paraId="7E674785" w14:textId="77777777" w:rsidR="009775C1" w:rsidRPr="00345F13" w:rsidRDefault="009775C1" w:rsidP="00896DAA">
            <w:pPr>
              <w:jc w:val="both"/>
              <w:rPr>
                <w:b/>
                <w:color w:val="000000"/>
              </w:rPr>
            </w:pPr>
            <w:r w:rsidRPr="00345F13">
              <w:rPr>
                <w:rFonts w:eastAsia="Calibri"/>
                <w:b/>
              </w:rPr>
              <w:t>Fizikālās terapijas procedūras</w:t>
            </w:r>
            <w:r w:rsidRPr="00345F13">
              <w:rPr>
                <w:rFonts w:eastAsia="Calibri"/>
              </w:rPr>
              <w:t xml:space="preserve">, </w:t>
            </w:r>
            <w:r w:rsidRPr="00345F13">
              <w:t xml:space="preserve">ne mazāk kā 10 reizes Polises un Kartes darbības termiņa laikā, 100% apmērā gan līguma iestādēs, gan ārpus līguma iestādēm, tajā skaitā (bet ne tikai) apmaksājot arī </w:t>
            </w:r>
            <w:proofErr w:type="spellStart"/>
            <w:r w:rsidRPr="00345F13">
              <w:t>teipošanu</w:t>
            </w:r>
            <w:proofErr w:type="spellEnd"/>
            <w:r w:rsidRPr="00345F13">
              <w:t xml:space="preserve">, </w:t>
            </w:r>
            <w:proofErr w:type="spellStart"/>
            <w:r w:rsidRPr="00345F13">
              <w:t>slinga</w:t>
            </w:r>
            <w:proofErr w:type="spellEnd"/>
            <w:r w:rsidRPr="00345F13">
              <w:t xml:space="preserve"> terapiju u.c. plaša apjoma procedūru veidus saskaņā ar Pretendenta piedāvājumu.</w:t>
            </w:r>
            <w:r w:rsidRPr="00345F13">
              <w:rPr>
                <w:rFonts w:eastAsia="Calibri"/>
              </w:rPr>
              <w:t xml:space="preserve"> </w:t>
            </w:r>
          </w:p>
        </w:tc>
      </w:tr>
      <w:tr w:rsidR="009775C1" w:rsidRPr="00345F13" w14:paraId="22F502B9" w14:textId="77777777" w:rsidTr="00896DAA">
        <w:tc>
          <w:tcPr>
            <w:tcW w:w="1101" w:type="dxa"/>
          </w:tcPr>
          <w:p w14:paraId="50B097DA"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2.2.2.6.</w:t>
            </w:r>
          </w:p>
        </w:tc>
        <w:tc>
          <w:tcPr>
            <w:tcW w:w="8392" w:type="dxa"/>
            <w:vAlign w:val="center"/>
          </w:tcPr>
          <w:p w14:paraId="21BE7757" w14:textId="18E6B102" w:rsidR="009775C1" w:rsidRPr="00345F13" w:rsidRDefault="009775C1" w:rsidP="00896DAA">
            <w:pPr>
              <w:jc w:val="both"/>
              <w:rPr>
                <w:b/>
                <w:color w:val="000000"/>
              </w:rPr>
            </w:pPr>
            <w:r w:rsidRPr="00345F13">
              <w:rPr>
                <w:rFonts w:eastAsia="Calibri"/>
                <w:b/>
              </w:rPr>
              <w:t>Ambulatorā rehabilitācija</w:t>
            </w:r>
            <w:r w:rsidRPr="00345F13">
              <w:rPr>
                <w:rFonts w:eastAsia="Calibri"/>
              </w:rPr>
              <w:t xml:space="preserve">, ar jebkura ārstējošā ārsta norīkojumu, bez diagnožu ierobežojuma, neparedzot ierobežojumus kursu skaitam, kā arī nenosakot vienas reizes limitu, ar kopējo limitu gadā ne mazāk kā </w:t>
            </w:r>
            <w:r w:rsidR="00C576FD">
              <w:rPr>
                <w:rFonts w:eastAsia="Calibri"/>
                <w:b/>
              </w:rPr>
              <w:t>150</w:t>
            </w:r>
            <w:r w:rsidRPr="00345F13">
              <w:rPr>
                <w:rFonts w:eastAsia="Calibri"/>
                <w:b/>
              </w:rPr>
              <w:t>,00 EUR</w:t>
            </w:r>
            <w:r w:rsidRPr="00345F13">
              <w:rPr>
                <w:rFonts w:eastAsia="Calibri"/>
              </w:rPr>
              <w:t xml:space="preserve"> (deviņdesmit </w:t>
            </w:r>
            <w:proofErr w:type="spellStart"/>
            <w:r w:rsidRPr="00345F13">
              <w:rPr>
                <w:rFonts w:eastAsia="Calibri"/>
                <w:i/>
                <w:iCs/>
              </w:rPr>
              <w:t>euro</w:t>
            </w:r>
            <w:proofErr w:type="spellEnd"/>
            <w:r w:rsidRPr="00345F13">
              <w:rPr>
                <w:rFonts w:eastAsia="Calibri"/>
                <w:i/>
                <w:iCs/>
              </w:rPr>
              <w:t xml:space="preserve"> </w:t>
            </w:r>
            <w:r w:rsidRPr="00345F13">
              <w:rPr>
                <w:rFonts w:eastAsia="Calibri"/>
              </w:rPr>
              <w:t>un 00 centi). Ambulatorās rehabilitācijas veidi – ārstnieciskā masāža, manuālā terapija, ūdens procedūras, ārstnieciskā vingrošana individuāli vai grupās, kā arī nodrošinot ambulatorās rehabilitācijas abonementu apmaksu.</w:t>
            </w:r>
          </w:p>
        </w:tc>
      </w:tr>
      <w:tr w:rsidR="009775C1" w:rsidRPr="00345F13" w14:paraId="3069F8CE" w14:textId="77777777" w:rsidTr="00896DAA">
        <w:tc>
          <w:tcPr>
            <w:tcW w:w="1101" w:type="dxa"/>
          </w:tcPr>
          <w:p w14:paraId="2C763CF0"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2.3.</w:t>
            </w:r>
          </w:p>
        </w:tc>
        <w:tc>
          <w:tcPr>
            <w:tcW w:w="8392" w:type="dxa"/>
            <w:vAlign w:val="center"/>
          </w:tcPr>
          <w:p w14:paraId="4F0C92D6" w14:textId="743F0833" w:rsidR="009775C1" w:rsidRPr="00345F13" w:rsidRDefault="009775C1" w:rsidP="00896DAA">
            <w:pPr>
              <w:jc w:val="both"/>
              <w:rPr>
                <w:rFonts w:eastAsia="Calibri"/>
                <w:b/>
              </w:rPr>
            </w:pPr>
            <w:r w:rsidRPr="00345F13">
              <w:rPr>
                <w:b/>
              </w:rPr>
              <w:t>Maksas stacionāro veselības aprūpes pakalpojumu</w:t>
            </w:r>
            <w:r w:rsidRPr="00345F13">
              <w:t xml:space="preserve"> (gan diennakts, gan dienas stacionārā) apmaksa 100% apmērā gan līguma iestādēs, gan ārpus līguma iestādēm. Kopējais minimālais atlīdzību limits </w:t>
            </w:r>
            <w:r w:rsidRPr="00345F13">
              <w:rPr>
                <w:b/>
              </w:rPr>
              <w:t>1 </w:t>
            </w:r>
            <w:r w:rsidR="003B38BD">
              <w:rPr>
                <w:b/>
              </w:rPr>
              <w:t>7</w:t>
            </w:r>
            <w:r w:rsidRPr="00345F13">
              <w:rPr>
                <w:b/>
              </w:rPr>
              <w:t>00,00</w:t>
            </w:r>
            <w:r w:rsidRPr="00345F13">
              <w:t xml:space="preserve"> </w:t>
            </w:r>
            <w:r w:rsidRPr="00345F13">
              <w:rPr>
                <w:b/>
              </w:rPr>
              <w:t>EUR</w:t>
            </w:r>
            <w:r w:rsidRPr="00345F13">
              <w:t xml:space="preserve"> (viens tūkstotis </w:t>
            </w:r>
            <w:r w:rsidR="003B38BD">
              <w:t>septiņi</w:t>
            </w:r>
            <w:r w:rsidR="003B38BD" w:rsidRPr="00345F13">
              <w:t xml:space="preserve"> </w:t>
            </w:r>
            <w:r w:rsidRPr="00345F13">
              <w:t xml:space="preserve">simti </w:t>
            </w:r>
            <w:proofErr w:type="spellStart"/>
            <w:r w:rsidRPr="00345F13">
              <w:rPr>
                <w:i/>
              </w:rPr>
              <w:t>euro</w:t>
            </w:r>
            <w:proofErr w:type="spellEnd"/>
            <w:r w:rsidRPr="00345F13">
              <w:rPr>
                <w:i/>
              </w:rPr>
              <w:t xml:space="preserve"> </w:t>
            </w:r>
            <w:r w:rsidRPr="00345F13">
              <w:rPr>
                <w:iCs/>
              </w:rPr>
              <w:t>un 00 centi</w:t>
            </w:r>
            <w:r w:rsidRPr="00345F13">
              <w:t xml:space="preserve">) gadā, ar limitu par vienu </w:t>
            </w:r>
            <w:proofErr w:type="spellStart"/>
            <w:r w:rsidRPr="00345F13">
              <w:t>stacionēšanas</w:t>
            </w:r>
            <w:proofErr w:type="spellEnd"/>
            <w:r w:rsidRPr="00345F13">
              <w:t xml:space="preserve"> gadījumu ne mazāk kā </w:t>
            </w:r>
            <w:r w:rsidR="003B38BD">
              <w:rPr>
                <w:b/>
                <w:bCs/>
              </w:rPr>
              <w:t>8</w:t>
            </w:r>
            <w:r w:rsidRPr="00345F13">
              <w:rPr>
                <w:b/>
                <w:bCs/>
              </w:rPr>
              <w:t>50,00</w:t>
            </w:r>
            <w:r w:rsidRPr="00345F13">
              <w:rPr>
                <w:b/>
              </w:rPr>
              <w:t xml:space="preserve"> EUR </w:t>
            </w:r>
            <w:r w:rsidRPr="00345F13">
              <w:rPr>
                <w:bCs/>
              </w:rPr>
              <w:t>(</w:t>
            </w:r>
            <w:r w:rsidR="003B38BD">
              <w:rPr>
                <w:bCs/>
              </w:rPr>
              <w:t xml:space="preserve">astoņi </w:t>
            </w:r>
            <w:r w:rsidRPr="00345F13">
              <w:t>simti piecdesmit</w:t>
            </w:r>
            <w:r w:rsidRPr="00345F13">
              <w:rPr>
                <w:bCs/>
                <w:i/>
              </w:rPr>
              <w:t xml:space="preserve"> </w:t>
            </w:r>
            <w:proofErr w:type="spellStart"/>
            <w:r w:rsidRPr="00345F13">
              <w:rPr>
                <w:bCs/>
                <w:i/>
              </w:rPr>
              <w:t>euro</w:t>
            </w:r>
            <w:proofErr w:type="spellEnd"/>
            <w:r w:rsidRPr="00345F13">
              <w:rPr>
                <w:bCs/>
                <w:i/>
              </w:rPr>
              <w:t xml:space="preserve"> </w:t>
            </w:r>
            <w:r w:rsidRPr="00345F13">
              <w:rPr>
                <w:bCs/>
                <w:iCs/>
              </w:rPr>
              <w:t>un 00 centi</w:t>
            </w:r>
            <w:r w:rsidRPr="00345F13">
              <w:rPr>
                <w:bCs/>
              </w:rPr>
              <w:t>)</w:t>
            </w:r>
            <w:r w:rsidRPr="00345F13">
              <w:t>, t.sk.</w:t>
            </w:r>
          </w:p>
        </w:tc>
      </w:tr>
      <w:tr w:rsidR="009775C1" w:rsidRPr="00345F13" w14:paraId="03BBE83C" w14:textId="77777777" w:rsidTr="00896DAA">
        <w:tc>
          <w:tcPr>
            <w:tcW w:w="1101" w:type="dxa"/>
          </w:tcPr>
          <w:p w14:paraId="6C7AC13D" w14:textId="77777777" w:rsidR="009775C1" w:rsidRPr="00345F13" w:rsidRDefault="009775C1" w:rsidP="00896DAA">
            <w:pPr>
              <w:spacing w:after="200" w:line="276" w:lineRule="auto"/>
              <w:contextualSpacing/>
              <w:rPr>
                <w:rFonts w:eastAsia="MS Mincho"/>
                <w:color w:val="000000"/>
                <w:lang w:eastAsia="ja-JP"/>
              </w:rPr>
            </w:pPr>
            <w:r w:rsidRPr="00345F13">
              <w:rPr>
                <w:rFonts w:eastAsia="MS Mincho"/>
                <w:color w:val="000000"/>
                <w:lang w:eastAsia="ja-JP"/>
              </w:rPr>
              <w:t>2.3.1.</w:t>
            </w:r>
          </w:p>
        </w:tc>
        <w:tc>
          <w:tcPr>
            <w:tcW w:w="8392" w:type="dxa"/>
          </w:tcPr>
          <w:p w14:paraId="3C542929" w14:textId="77777777" w:rsidR="009775C1" w:rsidRPr="00345F13" w:rsidRDefault="009775C1" w:rsidP="009775C1">
            <w:pPr>
              <w:numPr>
                <w:ilvl w:val="0"/>
                <w:numId w:val="29"/>
              </w:numPr>
              <w:ind w:right="60"/>
              <w:jc w:val="both"/>
              <w:rPr>
                <w:b/>
              </w:rPr>
            </w:pPr>
            <w:r w:rsidRPr="00345F13">
              <w:rPr>
                <w:lang w:eastAsia="ar-SA"/>
              </w:rPr>
              <w:t>uzturēšanās maksa par katru stacionārā pavadīto dienu,  tajā skaitā arī gadījumos, ja Apdrošinātais daļu no stacionārajiem pakalpojumiem saņem pacientu iemaksas apmērā;</w:t>
            </w:r>
          </w:p>
        </w:tc>
      </w:tr>
      <w:tr w:rsidR="009775C1" w:rsidRPr="00345F13" w14:paraId="7C9A5A6F" w14:textId="77777777" w:rsidTr="00896DAA">
        <w:tc>
          <w:tcPr>
            <w:tcW w:w="1101" w:type="dxa"/>
          </w:tcPr>
          <w:p w14:paraId="5AC8ED35"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2.3.2.</w:t>
            </w:r>
          </w:p>
        </w:tc>
        <w:tc>
          <w:tcPr>
            <w:tcW w:w="8392" w:type="dxa"/>
          </w:tcPr>
          <w:p w14:paraId="6940F8EC" w14:textId="77777777" w:rsidR="009775C1" w:rsidRPr="00345F13" w:rsidRDefault="009775C1" w:rsidP="009775C1">
            <w:pPr>
              <w:numPr>
                <w:ilvl w:val="0"/>
                <w:numId w:val="29"/>
              </w:numPr>
              <w:ind w:right="60"/>
              <w:jc w:val="both"/>
            </w:pPr>
            <w:r w:rsidRPr="00345F13">
              <w:rPr>
                <w:lang w:eastAsia="ar-SA"/>
              </w:rPr>
              <w:t>ārstu konsultācijas un veiktās ārstnieciskās manipulācijas;</w:t>
            </w:r>
          </w:p>
        </w:tc>
      </w:tr>
      <w:tr w:rsidR="009775C1" w:rsidRPr="00345F13" w14:paraId="2BC0EEBF" w14:textId="77777777" w:rsidTr="00896DAA">
        <w:tc>
          <w:tcPr>
            <w:tcW w:w="1101" w:type="dxa"/>
          </w:tcPr>
          <w:p w14:paraId="488C5952"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2.3.3.</w:t>
            </w:r>
          </w:p>
        </w:tc>
        <w:tc>
          <w:tcPr>
            <w:tcW w:w="8392" w:type="dxa"/>
            <w:vAlign w:val="center"/>
          </w:tcPr>
          <w:p w14:paraId="4B4B8883" w14:textId="77777777" w:rsidR="009775C1" w:rsidRPr="00345F13" w:rsidRDefault="009775C1" w:rsidP="009775C1">
            <w:pPr>
              <w:numPr>
                <w:ilvl w:val="0"/>
                <w:numId w:val="29"/>
              </w:numPr>
              <w:ind w:right="60"/>
              <w:jc w:val="both"/>
              <w:rPr>
                <w:b/>
                <w:color w:val="000000"/>
              </w:rPr>
            </w:pPr>
            <w:r w:rsidRPr="00345F13">
              <w:rPr>
                <w:lang w:eastAsia="ar-SA"/>
              </w:rPr>
              <w:t>diagnostiskie un laboratoriskie izmeklējumi;</w:t>
            </w:r>
          </w:p>
        </w:tc>
      </w:tr>
      <w:tr w:rsidR="009775C1" w:rsidRPr="00345F13" w14:paraId="704CEB5D" w14:textId="77777777" w:rsidTr="00896DAA">
        <w:tc>
          <w:tcPr>
            <w:tcW w:w="1101" w:type="dxa"/>
          </w:tcPr>
          <w:p w14:paraId="2393D11B"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2.3.4.</w:t>
            </w:r>
          </w:p>
        </w:tc>
        <w:tc>
          <w:tcPr>
            <w:tcW w:w="8392" w:type="dxa"/>
            <w:vAlign w:val="center"/>
          </w:tcPr>
          <w:p w14:paraId="78C9C9BA" w14:textId="77777777" w:rsidR="009775C1" w:rsidRPr="00345F13" w:rsidRDefault="009775C1" w:rsidP="009775C1">
            <w:pPr>
              <w:numPr>
                <w:ilvl w:val="0"/>
                <w:numId w:val="29"/>
              </w:numPr>
              <w:ind w:right="60"/>
              <w:jc w:val="both"/>
              <w:rPr>
                <w:b/>
                <w:color w:val="000000"/>
              </w:rPr>
            </w:pPr>
            <w:r w:rsidRPr="00345F13">
              <w:rPr>
                <w:lang w:eastAsia="ar-SA"/>
              </w:rPr>
              <w:t>maksas ķirurģiskās operācijas bez skaita ierobežojuma, kā arī, neierobežojot apmaksājamo operāciju klāstu tikai ar Pretendenta nosauktajām operācijām;</w:t>
            </w:r>
          </w:p>
        </w:tc>
      </w:tr>
      <w:tr w:rsidR="009775C1" w:rsidRPr="00345F13" w14:paraId="021F3F14" w14:textId="77777777" w:rsidTr="00896DAA">
        <w:tc>
          <w:tcPr>
            <w:tcW w:w="1101" w:type="dxa"/>
          </w:tcPr>
          <w:p w14:paraId="51EE464C"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2.3.5.</w:t>
            </w:r>
          </w:p>
        </w:tc>
        <w:tc>
          <w:tcPr>
            <w:tcW w:w="8392" w:type="dxa"/>
            <w:vAlign w:val="center"/>
          </w:tcPr>
          <w:p w14:paraId="3D0BA0A9" w14:textId="77777777" w:rsidR="009775C1" w:rsidRPr="00345F13" w:rsidRDefault="009775C1" w:rsidP="009775C1">
            <w:pPr>
              <w:numPr>
                <w:ilvl w:val="0"/>
                <w:numId w:val="29"/>
              </w:numPr>
              <w:ind w:right="60"/>
              <w:jc w:val="both"/>
              <w:rPr>
                <w:color w:val="000000"/>
              </w:rPr>
            </w:pPr>
            <w:r w:rsidRPr="00345F13">
              <w:rPr>
                <w:lang w:eastAsia="ar-SA"/>
              </w:rPr>
              <w:t xml:space="preserve">apmaksājamo operāciju sarakstā ir jābūt iekļautām arī ar lāzeri veiktām operācijām, </w:t>
            </w:r>
            <w:proofErr w:type="spellStart"/>
            <w:r w:rsidRPr="00345F13">
              <w:rPr>
                <w:lang w:eastAsia="ar-SA"/>
              </w:rPr>
              <w:t>laporaskopiskām</w:t>
            </w:r>
            <w:proofErr w:type="spellEnd"/>
            <w:r w:rsidRPr="00345F13">
              <w:rPr>
                <w:lang w:eastAsia="ar-SA"/>
              </w:rPr>
              <w:t xml:space="preserve">, mugurkaulāja, </w:t>
            </w:r>
            <w:proofErr w:type="spellStart"/>
            <w:r w:rsidRPr="00345F13">
              <w:rPr>
                <w:lang w:eastAsia="ar-SA"/>
              </w:rPr>
              <w:t>neiroķiruģiskām</w:t>
            </w:r>
            <w:proofErr w:type="spellEnd"/>
            <w:r w:rsidRPr="00345F13">
              <w:rPr>
                <w:lang w:eastAsia="ar-SA"/>
              </w:rPr>
              <w:t xml:space="preserve">, </w:t>
            </w:r>
            <w:proofErr w:type="spellStart"/>
            <w:r w:rsidRPr="00345F13">
              <w:rPr>
                <w:lang w:eastAsia="ar-SA"/>
              </w:rPr>
              <w:t>mikroķiruģiskām</w:t>
            </w:r>
            <w:proofErr w:type="spellEnd"/>
            <w:r w:rsidRPr="00345F13">
              <w:rPr>
                <w:lang w:eastAsia="ar-SA"/>
              </w:rPr>
              <w:t xml:space="preserve">, </w:t>
            </w:r>
            <w:proofErr w:type="spellStart"/>
            <w:r w:rsidRPr="00345F13">
              <w:rPr>
                <w:lang w:eastAsia="ar-SA"/>
              </w:rPr>
              <w:t>endoprotezēšanas</w:t>
            </w:r>
            <w:proofErr w:type="spellEnd"/>
            <w:r w:rsidRPr="00345F13">
              <w:rPr>
                <w:lang w:eastAsia="ar-SA"/>
              </w:rPr>
              <w:t>, deguna starpsienas, kataraktas, glaukomas,</w:t>
            </w:r>
            <w:r w:rsidRPr="00345F13">
              <w:t xml:space="preserve"> </w:t>
            </w:r>
            <w:r w:rsidRPr="00345F13">
              <w:rPr>
                <w:lang w:eastAsia="ar-SA"/>
              </w:rPr>
              <w:t xml:space="preserve">jebkāda veida </w:t>
            </w:r>
            <w:proofErr w:type="spellStart"/>
            <w:r w:rsidRPr="00345F13">
              <w:rPr>
                <w:lang w:eastAsia="ar-SA"/>
              </w:rPr>
              <w:t>proktoloģiskām</w:t>
            </w:r>
            <w:proofErr w:type="spellEnd"/>
            <w:r w:rsidRPr="00345F13">
              <w:rPr>
                <w:lang w:eastAsia="ar-SA"/>
              </w:rPr>
              <w:t xml:space="preserve"> operācijām u.c. veidu operācijām;</w:t>
            </w:r>
          </w:p>
        </w:tc>
      </w:tr>
      <w:tr w:rsidR="008752D3" w:rsidRPr="00345F13" w14:paraId="6B9AD973" w14:textId="77777777" w:rsidTr="00896DAA">
        <w:tc>
          <w:tcPr>
            <w:tcW w:w="1101" w:type="dxa"/>
          </w:tcPr>
          <w:p w14:paraId="6C314791" w14:textId="4CCDCB8F" w:rsidR="008752D3" w:rsidRPr="00345F13" w:rsidRDefault="008752D3" w:rsidP="00896DAA">
            <w:pPr>
              <w:spacing w:after="200" w:line="276" w:lineRule="auto"/>
              <w:contextualSpacing/>
              <w:jc w:val="center"/>
              <w:rPr>
                <w:rFonts w:eastAsia="MS Mincho"/>
                <w:color w:val="000000"/>
                <w:lang w:eastAsia="ja-JP"/>
              </w:rPr>
            </w:pPr>
            <w:r>
              <w:rPr>
                <w:rFonts w:eastAsia="MS Mincho"/>
                <w:color w:val="000000"/>
                <w:lang w:eastAsia="ja-JP"/>
              </w:rPr>
              <w:lastRenderedPageBreak/>
              <w:t>2.3.6.</w:t>
            </w:r>
          </w:p>
        </w:tc>
        <w:tc>
          <w:tcPr>
            <w:tcW w:w="8392" w:type="dxa"/>
            <w:vAlign w:val="center"/>
          </w:tcPr>
          <w:p w14:paraId="3993867A" w14:textId="40B173AE" w:rsidR="001179C6" w:rsidRPr="001179C6" w:rsidRDefault="00AB03AF" w:rsidP="001179C6">
            <w:pPr>
              <w:numPr>
                <w:ilvl w:val="0"/>
                <w:numId w:val="29"/>
              </w:numPr>
              <w:ind w:right="60"/>
              <w:jc w:val="both"/>
              <w:rPr>
                <w:lang w:eastAsia="ar-SA"/>
              </w:rPr>
            </w:pPr>
            <w:r w:rsidRPr="001179C6">
              <w:rPr>
                <w:bCs/>
                <w:color w:val="000000"/>
              </w:rPr>
              <w:t xml:space="preserve">apmaksājamo </w:t>
            </w:r>
            <w:r w:rsidR="00695775" w:rsidRPr="001179C6">
              <w:rPr>
                <w:bCs/>
                <w:color w:val="000000"/>
              </w:rPr>
              <w:t xml:space="preserve">operāciju sarakstā ir jābūt iekļautām </w:t>
            </w:r>
            <w:r w:rsidRPr="001179C6">
              <w:rPr>
                <w:bCs/>
                <w:color w:val="000000"/>
              </w:rPr>
              <w:t xml:space="preserve">varikozu vēnu </w:t>
            </w:r>
            <w:r w:rsidR="001179C6" w:rsidRPr="001179C6">
              <w:rPr>
                <w:bCs/>
                <w:color w:val="000000"/>
              </w:rPr>
              <w:t>operācij</w:t>
            </w:r>
            <w:r w:rsidR="00D86DD5">
              <w:rPr>
                <w:bCs/>
                <w:color w:val="000000"/>
              </w:rPr>
              <w:t>ām</w:t>
            </w:r>
            <w:r w:rsidR="001179C6" w:rsidRPr="001179C6">
              <w:rPr>
                <w:bCs/>
                <w:color w:val="000000"/>
              </w:rPr>
              <w:t xml:space="preserve"> </w:t>
            </w:r>
            <w:r w:rsidRPr="001179C6">
              <w:rPr>
                <w:bCs/>
                <w:color w:val="000000"/>
              </w:rPr>
              <w:t xml:space="preserve">(sākot no </w:t>
            </w:r>
            <w:r w:rsidR="001179C6" w:rsidRPr="001179C6">
              <w:rPr>
                <w:bCs/>
                <w:color w:val="000000"/>
              </w:rPr>
              <w:t>C4</w:t>
            </w:r>
            <w:r w:rsidRPr="001179C6">
              <w:rPr>
                <w:bCs/>
                <w:color w:val="000000"/>
              </w:rPr>
              <w:t xml:space="preserve"> stadijas pēc CEAP) operācij</w:t>
            </w:r>
            <w:r w:rsidR="00695775" w:rsidRPr="001179C6">
              <w:rPr>
                <w:bCs/>
                <w:color w:val="000000"/>
              </w:rPr>
              <w:t>ām</w:t>
            </w:r>
            <w:r w:rsidR="00663587" w:rsidRPr="001179C6">
              <w:rPr>
                <w:bCs/>
                <w:color w:val="000000"/>
              </w:rPr>
              <w:t xml:space="preserve"> ar atlīdzības limitu vismaz </w:t>
            </w:r>
            <w:r w:rsidR="00663587" w:rsidRPr="001179C6">
              <w:rPr>
                <w:b/>
                <w:color w:val="000000"/>
              </w:rPr>
              <w:t>500,00 EUR</w:t>
            </w:r>
            <w:r w:rsidR="00663587" w:rsidRPr="001179C6">
              <w:rPr>
                <w:bCs/>
                <w:color w:val="000000"/>
              </w:rPr>
              <w:t xml:space="preserve"> (pieci simti </w:t>
            </w:r>
            <w:proofErr w:type="spellStart"/>
            <w:r w:rsidR="00663587" w:rsidRPr="00D86DD5">
              <w:rPr>
                <w:bCs/>
                <w:i/>
                <w:iCs/>
                <w:color w:val="000000"/>
              </w:rPr>
              <w:t>euro</w:t>
            </w:r>
            <w:proofErr w:type="spellEnd"/>
            <w:r w:rsidR="00663587" w:rsidRPr="001179C6">
              <w:rPr>
                <w:bCs/>
                <w:color w:val="000000"/>
              </w:rPr>
              <w:t xml:space="preserve"> un 00 centi)</w:t>
            </w:r>
            <w:r w:rsidRPr="001179C6">
              <w:rPr>
                <w:bCs/>
                <w:color w:val="000000"/>
              </w:rPr>
              <w:t>;</w:t>
            </w:r>
          </w:p>
        </w:tc>
      </w:tr>
      <w:tr w:rsidR="009775C1" w:rsidRPr="00345F13" w14:paraId="5E3D7E71" w14:textId="77777777" w:rsidTr="00896DAA">
        <w:tc>
          <w:tcPr>
            <w:tcW w:w="1101" w:type="dxa"/>
          </w:tcPr>
          <w:p w14:paraId="03C380EA" w14:textId="78ED15C8" w:rsidR="009775C1" w:rsidRPr="00345F13" w:rsidRDefault="009775C1" w:rsidP="00896DAA">
            <w:pPr>
              <w:spacing w:after="200" w:line="276" w:lineRule="auto"/>
              <w:contextualSpacing/>
              <w:jc w:val="center"/>
              <w:rPr>
                <w:rFonts w:eastAsia="MS Mincho"/>
                <w:lang w:eastAsia="ja-JP"/>
              </w:rPr>
            </w:pPr>
            <w:r w:rsidRPr="00345F13">
              <w:rPr>
                <w:rFonts w:eastAsia="MS Mincho"/>
                <w:lang w:eastAsia="ja-JP"/>
              </w:rPr>
              <w:t>2.3.</w:t>
            </w:r>
            <w:r w:rsidR="008752D3">
              <w:rPr>
                <w:rFonts w:eastAsia="MS Mincho"/>
                <w:lang w:eastAsia="ja-JP"/>
              </w:rPr>
              <w:t>7</w:t>
            </w:r>
            <w:r w:rsidRPr="00345F13">
              <w:rPr>
                <w:rFonts w:eastAsia="MS Mincho"/>
                <w:lang w:eastAsia="ja-JP"/>
              </w:rPr>
              <w:t>.</w:t>
            </w:r>
          </w:p>
        </w:tc>
        <w:tc>
          <w:tcPr>
            <w:tcW w:w="8392" w:type="dxa"/>
            <w:vAlign w:val="center"/>
          </w:tcPr>
          <w:p w14:paraId="7E354FA6" w14:textId="77777777" w:rsidR="009775C1" w:rsidRPr="00345F13" w:rsidRDefault="009775C1" w:rsidP="009775C1">
            <w:pPr>
              <w:numPr>
                <w:ilvl w:val="0"/>
                <w:numId w:val="29"/>
              </w:numPr>
              <w:ind w:right="60"/>
              <w:jc w:val="both"/>
            </w:pPr>
            <w:r w:rsidRPr="00345F13">
              <w:rPr>
                <w:lang w:eastAsia="ar-SA"/>
              </w:rPr>
              <w:t>ārstēšanās paaugstināta servisa apstākļos, tajā skaitā arī gadījumos, ja Apdrošinātais daļu no stacionārajiem pakalpojumiem saņem pacientu iemaksas apmērā.</w:t>
            </w:r>
            <w:r w:rsidRPr="00345F13">
              <w:t xml:space="preserve"> </w:t>
            </w:r>
          </w:p>
        </w:tc>
      </w:tr>
      <w:tr w:rsidR="009775C1" w:rsidRPr="00345F13" w14:paraId="26344A4B" w14:textId="77777777" w:rsidTr="00896DAA">
        <w:tc>
          <w:tcPr>
            <w:tcW w:w="1101" w:type="dxa"/>
          </w:tcPr>
          <w:p w14:paraId="78289C60"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w:t>
            </w:r>
          </w:p>
        </w:tc>
        <w:tc>
          <w:tcPr>
            <w:tcW w:w="8392" w:type="dxa"/>
            <w:vAlign w:val="center"/>
          </w:tcPr>
          <w:p w14:paraId="4903FB39" w14:textId="77777777" w:rsidR="009775C1" w:rsidRPr="00345F13" w:rsidRDefault="009775C1" w:rsidP="00896DAA">
            <w:pPr>
              <w:spacing w:after="20"/>
              <w:contextualSpacing/>
              <w:jc w:val="both"/>
              <w:rPr>
                <w:rFonts w:eastAsia="Calibri"/>
                <w:b/>
                <w:lang w:eastAsia="en-US"/>
              </w:rPr>
            </w:pPr>
            <w:r w:rsidRPr="00345F13">
              <w:rPr>
                <w:rFonts w:eastAsia="Calibri"/>
                <w:b/>
                <w:lang w:eastAsia="en-US"/>
              </w:rPr>
              <w:t xml:space="preserve">ZOBĀRTNIECĪBAS </w:t>
            </w:r>
            <w:r w:rsidRPr="00345F13">
              <w:rPr>
                <w:rFonts w:eastAsia="Calibri"/>
                <w:b/>
                <w:caps/>
                <w:lang w:eastAsia="en-US"/>
              </w:rPr>
              <w:t>un</w:t>
            </w:r>
            <w:r w:rsidRPr="00345F13">
              <w:rPr>
                <w:rFonts w:eastAsia="Calibri"/>
                <w:b/>
                <w:lang w:eastAsia="en-US"/>
              </w:rPr>
              <w:t xml:space="preserve"> MUTES DOBUMA HIGIĒNAS </w:t>
            </w:r>
            <w:r w:rsidRPr="00345F13">
              <w:rPr>
                <w:rFonts w:eastAsia="Calibri"/>
                <w:b/>
                <w:caps/>
                <w:lang w:eastAsia="en-US"/>
              </w:rPr>
              <w:t>pakalpojumi</w:t>
            </w:r>
            <w:r w:rsidRPr="00345F13">
              <w:rPr>
                <w:rFonts w:eastAsia="Calibri"/>
                <w:b/>
                <w:lang w:eastAsia="en-US"/>
              </w:rPr>
              <w:t>:</w:t>
            </w:r>
          </w:p>
          <w:p w14:paraId="38C9865C" w14:textId="47799D03" w:rsidR="009775C1" w:rsidRPr="00345F13" w:rsidRDefault="009775C1" w:rsidP="00896DAA">
            <w:pPr>
              <w:jc w:val="both"/>
              <w:rPr>
                <w:lang w:eastAsia="ar-SA"/>
              </w:rPr>
            </w:pPr>
            <w:r w:rsidRPr="00345F13">
              <w:rPr>
                <w:rFonts w:eastAsia="Calibri"/>
              </w:rPr>
              <w:t xml:space="preserve">Sertificētu zobārstu (tai skaitā augsti kvalificētu) un higiēnistu zobārstniecības pakalpojumu apmaksa </w:t>
            </w:r>
            <w:r w:rsidR="005D5D45">
              <w:rPr>
                <w:rFonts w:eastAsia="Calibri"/>
              </w:rPr>
              <w:t>ne mazāk kā</w:t>
            </w:r>
            <w:r w:rsidR="005F3209">
              <w:rPr>
                <w:rFonts w:eastAsia="Calibri"/>
              </w:rPr>
              <w:t xml:space="preserve"> </w:t>
            </w:r>
            <w:r w:rsidRPr="00345F13">
              <w:rPr>
                <w:rFonts w:eastAsia="Calibri"/>
                <w:b/>
              </w:rPr>
              <w:t>50%</w:t>
            </w:r>
            <w:r w:rsidRPr="00345F13">
              <w:rPr>
                <w:rFonts w:eastAsia="Calibri"/>
              </w:rPr>
              <w:t xml:space="preserve"> apmērā (bez papildus cenrāžu piemērošanas) ar minimālo gada atlīdzību limitu ne mazāk kā </w:t>
            </w:r>
            <w:r w:rsidR="00EB1EAA">
              <w:rPr>
                <w:rFonts w:eastAsia="Calibri"/>
                <w:b/>
                <w:bCs/>
              </w:rPr>
              <w:t>200</w:t>
            </w:r>
            <w:r w:rsidRPr="00345F13">
              <w:rPr>
                <w:rFonts w:eastAsia="Calibri"/>
                <w:b/>
                <w:bCs/>
              </w:rPr>
              <w:t xml:space="preserve">,00 </w:t>
            </w:r>
            <w:r w:rsidRPr="00345F13">
              <w:rPr>
                <w:rFonts w:eastAsia="Calibri"/>
                <w:b/>
              </w:rPr>
              <w:t xml:space="preserve">EUR </w:t>
            </w:r>
            <w:r w:rsidRPr="00345F13">
              <w:rPr>
                <w:rFonts w:eastAsia="Calibri"/>
              </w:rPr>
              <w:t>(</w:t>
            </w:r>
            <w:r w:rsidR="00EB1EAA">
              <w:rPr>
                <w:rFonts w:eastAsia="Calibri"/>
              </w:rPr>
              <w:t xml:space="preserve">divi simti </w:t>
            </w:r>
            <w:proofErr w:type="spellStart"/>
            <w:r w:rsidRPr="00345F13">
              <w:rPr>
                <w:rFonts w:eastAsia="Calibri"/>
                <w:i/>
                <w:iCs/>
              </w:rPr>
              <w:t>euro</w:t>
            </w:r>
            <w:proofErr w:type="spellEnd"/>
            <w:r w:rsidRPr="00345F13">
              <w:rPr>
                <w:rFonts w:eastAsia="Calibri"/>
                <w:i/>
                <w:iCs/>
              </w:rPr>
              <w:t xml:space="preserve"> </w:t>
            </w:r>
            <w:r w:rsidRPr="00345F13">
              <w:rPr>
                <w:rFonts w:eastAsia="Calibri"/>
              </w:rPr>
              <w:t>un 00 centi), ārstējoties pie jebkura zobārsta jebkurā Latvijas Republikas Ārstniecības iestāžu un sertifikācijas reģistrā reģistrētā zobārstniecības iestādē, tai skaitā:</w:t>
            </w:r>
          </w:p>
        </w:tc>
      </w:tr>
      <w:tr w:rsidR="009775C1" w:rsidRPr="00345F13" w14:paraId="072E5E16" w14:textId="77777777" w:rsidTr="00896DAA">
        <w:tc>
          <w:tcPr>
            <w:tcW w:w="1101" w:type="dxa"/>
          </w:tcPr>
          <w:p w14:paraId="3F12F50A"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2.4.1.</w:t>
            </w:r>
          </w:p>
        </w:tc>
        <w:tc>
          <w:tcPr>
            <w:tcW w:w="8392" w:type="dxa"/>
            <w:vAlign w:val="center"/>
          </w:tcPr>
          <w:p w14:paraId="554F59A6" w14:textId="77777777" w:rsidR="009775C1" w:rsidRPr="00345F13" w:rsidRDefault="009775C1" w:rsidP="00896DAA">
            <w:pPr>
              <w:jc w:val="both"/>
              <w:rPr>
                <w:rFonts w:eastAsia="Calibri"/>
              </w:rPr>
            </w:pPr>
            <w:r w:rsidRPr="00345F13">
              <w:rPr>
                <w:rFonts w:eastAsia="Calibri"/>
              </w:rPr>
              <w:t xml:space="preserve">mutes dobuma higiēnas pasākumi bez reižu skaita ierobežojuma, kā arī  neierobežojot izmantojamās metodes un </w:t>
            </w:r>
            <w:proofErr w:type="spellStart"/>
            <w:r w:rsidRPr="00345F13">
              <w:rPr>
                <w:rFonts w:eastAsia="Calibri"/>
              </w:rPr>
              <w:t>palīgvielas</w:t>
            </w:r>
            <w:proofErr w:type="spellEnd"/>
            <w:r w:rsidRPr="00345F13">
              <w:rPr>
                <w:rFonts w:eastAsia="Calibri"/>
              </w:rPr>
              <w:t>;</w:t>
            </w:r>
          </w:p>
          <w:p w14:paraId="602F070D" w14:textId="77777777" w:rsidR="009775C1" w:rsidRPr="00345F13" w:rsidRDefault="009775C1" w:rsidP="00896DAA">
            <w:pPr>
              <w:jc w:val="both"/>
              <w:rPr>
                <w:lang w:eastAsia="ar-SA"/>
              </w:rPr>
            </w:pPr>
            <w:r w:rsidRPr="00345F13">
              <w:rPr>
                <w:rFonts w:eastAsia="Calibri"/>
              </w:rPr>
              <w:t>vismaz viens (pirmreizējs) higiēnista apmeklējums apdrošināšanas periodā Pretendentam ir jāapmaksā 100% apmērā;</w:t>
            </w:r>
          </w:p>
        </w:tc>
      </w:tr>
      <w:tr w:rsidR="009775C1" w:rsidRPr="00345F13" w14:paraId="391CB30E" w14:textId="77777777" w:rsidTr="00896DAA">
        <w:tc>
          <w:tcPr>
            <w:tcW w:w="1101" w:type="dxa"/>
          </w:tcPr>
          <w:p w14:paraId="18DC15BC"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2.4.2.</w:t>
            </w:r>
          </w:p>
        </w:tc>
        <w:tc>
          <w:tcPr>
            <w:tcW w:w="8392" w:type="dxa"/>
            <w:vAlign w:val="center"/>
          </w:tcPr>
          <w:p w14:paraId="4E3A996C" w14:textId="77777777" w:rsidR="009775C1" w:rsidRPr="00345F13" w:rsidRDefault="009775C1" w:rsidP="00896DAA">
            <w:pPr>
              <w:jc w:val="both"/>
              <w:rPr>
                <w:lang w:eastAsia="ar-SA"/>
              </w:rPr>
            </w:pPr>
            <w:r w:rsidRPr="00345F13">
              <w:rPr>
                <w:rFonts w:eastAsia="Calibri"/>
              </w:rPr>
              <w:t>neatliekamā palīdzība akūtu zobu sāpju gadījumā;</w:t>
            </w:r>
          </w:p>
        </w:tc>
      </w:tr>
      <w:tr w:rsidR="009775C1" w:rsidRPr="00345F13" w14:paraId="185BE2C0" w14:textId="77777777" w:rsidTr="00896DAA">
        <w:tc>
          <w:tcPr>
            <w:tcW w:w="1101" w:type="dxa"/>
          </w:tcPr>
          <w:p w14:paraId="1D0DEC5E"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2.4.3</w:t>
            </w:r>
          </w:p>
        </w:tc>
        <w:tc>
          <w:tcPr>
            <w:tcW w:w="8392" w:type="dxa"/>
            <w:vAlign w:val="center"/>
          </w:tcPr>
          <w:p w14:paraId="3A31822E" w14:textId="77777777" w:rsidR="009775C1" w:rsidRPr="00345F13" w:rsidRDefault="009775C1" w:rsidP="00896DAA">
            <w:pPr>
              <w:jc w:val="both"/>
              <w:rPr>
                <w:lang w:eastAsia="ar-SA"/>
              </w:rPr>
            </w:pPr>
            <w:r w:rsidRPr="00345F13">
              <w:rPr>
                <w:rFonts w:eastAsia="Calibri"/>
              </w:rPr>
              <w:t xml:space="preserve">terapeitiskie un ķirurģiskie zobārstniecības pakalpojumi, t.sk. plombēšanā lietotais </w:t>
            </w:r>
            <w:proofErr w:type="spellStart"/>
            <w:r w:rsidRPr="00345F13">
              <w:rPr>
                <w:rFonts w:eastAsia="Calibri"/>
              </w:rPr>
              <w:t>amalgams</w:t>
            </w:r>
            <w:proofErr w:type="spellEnd"/>
            <w:r w:rsidRPr="00345F13">
              <w:rPr>
                <w:rFonts w:eastAsia="Calibri"/>
              </w:rPr>
              <w:t xml:space="preserve">, </w:t>
            </w:r>
            <w:proofErr w:type="spellStart"/>
            <w:r w:rsidRPr="00345F13">
              <w:rPr>
                <w:rFonts w:eastAsia="Calibri"/>
              </w:rPr>
              <w:t>heliomateriāls</w:t>
            </w:r>
            <w:proofErr w:type="spellEnd"/>
            <w:r w:rsidRPr="00345F13">
              <w:rPr>
                <w:rFonts w:eastAsia="Calibri"/>
              </w:rPr>
              <w:t>;</w:t>
            </w:r>
          </w:p>
        </w:tc>
      </w:tr>
      <w:tr w:rsidR="009775C1" w:rsidRPr="00345F13" w14:paraId="629F1359" w14:textId="77777777" w:rsidTr="00896DAA">
        <w:tc>
          <w:tcPr>
            <w:tcW w:w="1101" w:type="dxa"/>
          </w:tcPr>
          <w:p w14:paraId="18169088"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2.4.4.</w:t>
            </w:r>
          </w:p>
        </w:tc>
        <w:tc>
          <w:tcPr>
            <w:tcW w:w="8392" w:type="dxa"/>
            <w:vAlign w:val="center"/>
          </w:tcPr>
          <w:p w14:paraId="34B36E66" w14:textId="77777777" w:rsidR="009775C1" w:rsidRPr="00345F13" w:rsidRDefault="009775C1" w:rsidP="00896DAA">
            <w:pPr>
              <w:jc w:val="both"/>
              <w:rPr>
                <w:lang w:eastAsia="ar-SA"/>
              </w:rPr>
            </w:pPr>
            <w:r w:rsidRPr="00345F13">
              <w:rPr>
                <w:rFonts w:eastAsia="Calibri"/>
              </w:rPr>
              <w:t xml:space="preserve">vietējā anestēzija; </w:t>
            </w:r>
          </w:p>
        </w:tc>
      </w:tr>
      <w:tr w:rsidR="009775C1" w:rsidRPr="00345F13" w14:paraId="5B6B7111" w14:textId="77777777" w:rsidTr="00896DAA">
        <w:tc>
          <w:tcPr>
            <w:tcW w:w="1101" w:type="dxa"/>
          </w:tcPr>
          <w:p w14:paraId="0BB62470"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2.4.5.</w:t>
            </w:r>
          </w:p>
        </w:tc>
        <w:tc>
          <w:tcPr>
            <w:tcW w:w="8392" w:type="dxa"/>
            <w:vAlign w:val="center"/>
          </w:tcPr>
          <w:p w14:paraId="65A08DC3" w14:textId="77777777" w:rsidR="009775C1" w:rsidRPr="00345F13" w:rsidRDefault="009775C1" w:rsidP="00896DAA">
            <w:pPr>
              <w:jc w:val="both"/>
              <w:rPr>
                <w:lang w:eastAsia="ar-SA"/>
              </w:rPr>
            </w:pPr>
            <w:r w:rsidRPr="00345F13">
              <w:rPr>
                <w:rFonts w:eastAsia="Calibri"/>
              </w:rPr>
              <w:t xml:space="preserve">ārstēšanas plāna sastādīšanai un diagnozes precizēšanai nepieciešamās jebkāda veida rentgenogrammas un citus izmeklējumus, tai skaitā,  </w:t>
            </w:r>
            <w:proofErr w:type="spellStart"/>
            <w:r w:rsidRPr="00345F13">
              <w:rPr>
                <w:rFonts w:eastAsia="Calibri"/>
              </w:rPr>
              <w:t>ortopantomogrammas</w:t>
            </w:r>
            <w:proofErr w:type="spellEnd"/>
            <w:r w:rsidRPr="00345F13">
              <w:rPr>
                <w:rFonts w:eastAsia="Calibri"/>
              </w:rPr>
              <w:t xml:space="preserve"> (augšžokļa un apakšžokļa panorāmas </w:t>
            </w:r>
            <w:proofErr w:type="spellStart"/>
            <w:r w:rsidRPr="00345F13">
              <w:rPr>
                <w:rFonts w:eastAsia="Calibri"/>
              </w:rPr>
              <w:t>rentgenuzņēmumus</w:t>
            </w:r>
            <w:proofErr w:type="spellEnd"/>
            <w:r w:rsidRPr="00345F13">
              <w:rPr>
                <w:rFonts w:eastAsia="Calibri"/>
              </w:rPr>
              <w:t>).</w:t>
            </w:r>
          </w:p>
        </w:tc>
      </w:tr>
      <w:tr w:rsidR="009775C1" w:rsidRPr="00345F13" w14:paraId="688FFB2D" w14:textId="77777777" w:rsidTr="00896DAA">
        <w:tc>
          <w:tcPr>
            <w:tcW w:w="1101" w:type="dxa"/>
          </w:tcPr>
          <w:p w14:paraId="43DD8359"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2.4.6.</w:t>
            </w:r>
          </w:p>
        </w:tc>
        <w:tc>
          <w:tcPr>
            <w:tcW w:w="8392" w:type="dxa"/>
            <w:vAlign w:val="center"/>
          </w:tcPr>
          <w:p w14:paraId="2404D5EF" w14:textId="77777777" w:rsidR="009775C1" w:rsidRPr="00345F13" w:rsidRDefault="009775C1" w:rsidP="00896DAA">
            <w:pPr>
              <w:jc w:val="both"/>
              <w:rPr>
                <w:lang w:eastAsia="ar-SA"/>
              </w:rPr>
            </w:pPr>
            <w:r w:rsidRPr="00345F13">
              <w:rPr>
                <w:rFonts w:eastAsia="Calibri"/>
              </w:rPr>
              <w:t>Saņemtie pakalpojumi tiek apmaksāti gan Pretendenta līguma iestādēs, gan ārpus līguma iestādēm.</w:t>
            </w:r>
          </w:p>
        </w:tc>
      </w:tr>
      <w:tr w:rsidR="009775C1" w:rsidRPr="00345F13" w14:paraId="7AA9052D" w14:textId="77777777" w:rsidTr="00896DAA">
        <w:tc>
          <w:tcPr>
            <w:tcW w:w="1101" w:type="dxa"/>
          </w:tcPr>
          <w:p w14:paraId="76A3E6E1"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2.5.</w:t>
            </w:r>
          </w:p>
        </w:tc>
        <w:tc>
          <w:tcPr>
            <w:tcW w:w="8392" w:type="dxa"/>
            <w:vAlign w:val="center"/>
          </w:tcPr>
          <w:p w14:paraId="08DD3768" w14:textId="77777777" w:rsidR="009775C1" w:rsidRPr="00345F13" w:rsidRDefault="009775C1" w:rsidP="00896DAA">
            <w:pPr>
              <w:jc w:val="both"/>
              <w:rPr>
                <w:rFonts w:eastAsia="Calibri"/>
                <w:b/>
              </w:rPr>
            </w:pPr>
            <w:r w:rsidRPr="00345F13">
              <w:rPr>
                <w:rFonts w:eastAsia="Calibri"/>
                <w:b/>
              </w:rPr>
              <w:t>VESELĪBAS VEICINĀŠANA (SPORTS):</w:t>
            </w:r>
          </w:p>
          <w:p w14:paraId="29A35963" w14:textId="3A36B027" w:rsidR="009775C1" w:rsidRPr="00345F13" w:rsidRDefault="009775C1" w:rsidP="00896DAA">
            <w:pPr>
              <w:jc w:val="both"/>
              <w:rPr>
                <w:lang w:eastAsia="ar-SA"/>
              </w:rPr>
            </w:pPr>
            <w:r w:rsidRPr="00345F13">
              <w:rPr>
                <w:rFonts w:eastAsia="Calibri"/>
              </w:rPr>
              <w:t xml:space="preserve">Atlīdzību limits (apdrošinājuma summa) gadā – ne mazāka kā </w:t>
            </w:r>
            <w:r w:rsidR="0050100E">
              <w:rPr>
                <w:rFonts w:eastAsia="Calibri"/>
                <w:b/>
                <w:bCs/>
              </w:rPr>
              <w:t>288</w:t>
            </w:r>
            <w:r w:rsidRPr="00345F13">
              <w:rPr>
                <w:rFonts w:eastAsia="Calibri"/>
                <w:b/>
                <w:bCs/>
              </w:rPr>
              <w:t>,00</w:t>
            </w:r>
            <w:r w:rsidRPr="00345F13">
              <w:rPr>
                <w:rFonts w:eastAsia="Calibri"/>
              </w:rPr>
              <w:t xml:space="preserve"> </w:t>
            </w:r>
            <w:r w:rsidRPr="00345F13">
              <w:rPr>
                <w:rFonts w:eastAsia="Calibri"/>
                <w:b/>
              </w:rPr>
              <w:t xml:space="preserve">EUR  </w:t>
            </w:r>
            <w:r w:rsidRPr="00345F13">
              <w:rPr>
                <w:rFonts w:eastAsia="Calibri"/>
              </w:rPr>
              <w:t xml:space="preserve">(viens  simts deviņdesmit divi </w:t>
            </w:r>
            <w:proofErr w:type="spellStart"/>
            <w:r w:rsidRPr="00345F13">
              <w:rPr>
                <w:rFonts w:eastAsia="Calibri"/>
                <w:i/>
                <w:iCs/>
              </w:rPr>
              <w:t>euro</w:t>
            </w:r>
            <w:proofErr w:type="spellEnd"/>
            <w:r w:rsidRPr="00345F13">
              <w:rPr>
                <w:rFonts w:eastAsia="Calibri"/>
                <w:i/>
                <w:iCs/>
              </w:rPr>
              <w:t xml:space="preserve"> </w:t>
            </w:r>
            <w:r w:rsidRPr="00345F13">
              <w:rPr>
                <w:rFonts w:eastAsia="Calibri"/>
              </w:rPr>
              <w:t xml:space="preserve">un 00 centi), ar atlīdzības limitu ne mazāk kā </w:t>
            </w:r>
            <w:r w:rsidRPr="00345F13">
              <w:rPr>
                <w:rFonts w:eastAsia="Calibri"/>
                <w:b/>
                <w:bCs/>
              </w:rPr>
              <w:t>4,00</w:t>
            </w:r>
            <w:r w:rsidRPr="00345F13">
              <w:rPr>
                <w:rFonts w:eastAsia="Calibri"/>
              </w:rPr>
              <w:t xml:space="preserve"> (četri </w:t>
            </w:r>
            <w:proofErr w:type="spellStart"/>
            <w:r w:rsidRPr="00345F13">
              <w:rPr>
                <w:rFonts w:eastAsia="Calibri"/>
                <w:i/>
                <w:iCs/>
              </w:rPr>
              <w:t>euro</w:t>
            </w:r>
            <w:proofErr w:type="spellEnd"/>
            <w:r w:rsidRPr="00345F13">
              <w:rPr>
                <w:rFonts w:eastAsia="Calibri"/>
              </w:rPr>
              <w:t xml:space="preserve"> un 00 centi) par vienu apmeklējumu;</w:t>
            </w:r>
          </w:p>
        </w:tc>
      </w:tr>
      <w:tr w:rsidR="009775C1" w:rsidRPr="00345F13" w14:paraId="7585B481" w14:textId="77777777" w:rsidTr="00896DAA">
        <w:tc>
          <w:tcPr>
            <w:tcW w:w="1101" w:type="dxa"/>
          </w:tcPr>
          <w:p w14:paraId="413883DD"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2.5.1.</w:t>
            </w:r>
          </w:p>
        </w:tc>
        <w:tc>
          <w:tcPr>
            <w:tcW w:w="8392" w:type="dxa"/>
            <w:vAlign w:val="center"/>
          </w:tcPr>
          <w:p w14:paraId="30277A25" w14:textId="30EA94A1" w:rsidR="009775C1" w:rsidRPr="00345F13" w:rsidRDefault="009775C1" w:rsidP="00896DAA">
            <w:pPr>
              <w:jc w:val="both"/>
              <w:rPr>
                <w:lang w:eastAsia="ar-SA"/>
              </w:rPr>
            </w:pPr>
            <w:r w:rsidRPr="00345F13">
              <w:rPr>
                <w:rFonts w:eastAsia="Calibri"/>
              </w:rPr>
              <w:t xml:space="preserve">Programmas segumā iekļautie pakalpojumi – dažādu veidu vingrošana, </w:t>
            </w:r>
            <w:proofErr w:type="spellStart"/>
            <w:r w:rsidRPr="00345F13">
              <w:rPr>
                <w:rFonts w:eastAsia="Calibri"/>
              </w:rPr>
              <w:t>fitnesa</w:t>
            </w:r>
            <w:proofErr w:type="spellEnd"/>
            <w:r w:rsidRPr="00345F13">
              <w:rPr>
                <w:rFonts w:eastAsia="Calibri"/>
              </w:rPr>
              <w:t xml:space="preserve"> nodarbības (aerobika u.c.), nodarbības trenažieru zālē</w:t>
            </w:r>
            <w:r w:rsidR="00F459AF">
              <w:rPr>
                <w:rFonts w:eastAsia="Calibri"/>
              </w:rPr>
              <w:t xml:space="preserve"> un ārpus telpām</w:t>
            </w:r>
            <w:r w:rsidRPr="00345F13">
              <w:rPr>
                <w:rFonts w:eastAsia="Calibri"/>
              </w:rPr>
              <w:t xml:space="preserve">, peldbaseinā, skvošs, </w:t>
            </w:r>
            <w:r w:rsidRPr="00345F13">
              <w:t>slidošana sporta hallēs</w:t>
            </w:r>
            <w:r w:rsidRPr="00345F13">
              <w:rPr>
                <w:rFonts w:eastAsia="Calibri"/>
              </w:rPr>
              <w:t xml:space="preserve"> u.c. pakalpojumi</w:t>
            </w:r>
            <w:r w:rsidR="00CE1D9C">
              <w:rPr>
                <w:rFonts w:eastAsia="Calibri"/>
              </w:rPr>
              <w:t xml:space="preserve"> gan individuāli, gan grupās</w:t>
            </w:r>
            <w:r w:rsidRPr="00345F13">
              <w:rPr>
                <w:rFonts w:eastAsia="Calibri"/>
              </w:rPr>
              <w:t>.</w:t>
            </w:r>
          </w:p>
        </w:tc>
      </w:tr>
      <w:tr w:rsidR="009775C1" w:rsidRPr="00345F13" w14:paraId="0F4D5861" w14:textId="77777777" w:rsidTr="00896DAA">
        <w:tc>
          <w:tcPr>
            <w:tcW w:w="1101" w:type="dxa"/>
          </w:tcPr>
          <w:p w14:paraId="256ABB9D"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2.5.2.</w:t>
            </w:r>
          </w:p>
        </w:tc>
        <w:tc>
          <w:tcPr>
            <w:tcW w:w="8392" w:type="dxa"/>
            <w:vAlign w:val="center"/>
          </w:tcPr>
          <w:p w14:paraId="0AAC4E87" w14:textId="77777777" w:rsidR="009775C1" w:rsidRPr="00345F13" w:rsidRDefault="009775C1" w:rsidP="00896DAA">
            <w:pPr>
              <w:jc w:val="both"/>
              <w:rPr>
                <w:lang w:eastAsia="ar-SA"/>
              </w:rPr>
            </w:pPr>
            <w:r w:rsidRPr="00345F13">
              <w:rPr>
                <w:rFonts w:eastAsia="Calibri"/>
              </w:rPr>
              <w:t xml:space="preserve">Pretendents apmaksā Apdrošināto personu iegādātos līdz 3 (trīs) mēnešu un reižu abonementus; </w:t>
            </w:r>
          </w:p>
        </w:tc>
      </w:tr>
      <w:tr w:rsidR="009775C1" w:rsidRPr="00345F13" w14:paraId="1FD57FEF" w14:textId="77777777" w:rsidTr="00896DAA">
        <w:tc>
          <w:tcPr>
            <w:tcW w:w="1101" w:type="dxa"/>
          </w:tcPr>
          <w:p w14:paraId="254431B8"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2.5.3.</w:t>
            </w:r>
          </w:p>
        </w:tc>
        <w:tc>
          <w:tcPr>
            <w:tcW w:w="8392" w:type="dxa"/>
            <w:vAlign w:val="center"/>
          </w:tcPr>
          <w:p w14:paraId="44342753" w14:textId="77777777" w:rsidR="009775C1" w:rsidRPr="00345F13" w:rsidRDefault="009775C1" w:rsidP="00896DAA">
            <w:pPr>
              <w:jc w:val="both"/>
              <w:rPr>
                <w:lang w:eastAsia="ar-SA"/>
              </w:rPr>
            </w:pPr>
            <w:r w:rsidRPr="00345F13">
              <w:rPr>
                <w:rFonts w:eastAsia="Calibri"/>
              </w:rPr>
              <w:t>Saņemtie veselības veicināšanas pakalpojumi tiek apmaksāti gan Pretendenta līguma iestādēs, gan ārpus līguma iestādēm.</w:t>
            </w:r>
          </w:p>
        </w:tc>
      </w:tr>
      <w:tr w:rsidR="009775C1" w:rsidRPr="00345F13" w14:paraId="3625D7F0" w14:textId="77777777" w:rsidTr="00896DAA">
        <w:tc>
          <w:tcPr>
            <w:tcW w:w="1101" w:type="dxa"/>
          </w:tcPr>
          <w:p w14:paraId="5C99B310"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2.6.</w:t>
            </w:r>
          </w:p>
        </w:tc>
        <w:tc>
          <w:tcPr>
            <w:tcW w:w="8392" w:type="dxa"/>
            <w:vAlign w:val="center"/>
          </w:tcPr>
          <w:p w14:paraId="0F775258" w14:textId="77777777" w:rsidR="009775C1" w:rsidRPr="00345F13" w:rsidRDefault="009775C1" w:rsidP="00896DAA">
            <w:pPr>
              <w:jc w:val="both"/>
              <w:rPr>
                <w:b/>
              </w:rPr>
            </w:pPr>
            <w:r w:rsidRPr="00345F13">
              <w:rPr>
                <w:b/>
              </w:rPr>
              <w:t>MEDIKAMENTI:</w:t>
            </w:r>
          </w:p>
          <w:p w14:paraId="6F9EB22A" w14:textId="3356BE10" w:rsidR="009775C1" w:rsidRPr="00345F13" w:rsidRDefault="009775C1" w:rsidP="00896DAA">
            <w:pPr>
              <w:jc w:val="both"/>
              <w:rPr>
                <w:lang w:eastAsia="ar-SA"/>
              </w:rPr>
            </w:pPr>
            <w:r w:rsidRPr="00345F13">
              <w:rPr>
                <w:b/>
              </w:rPr>
              <w:t xml:space="preserve">Jebkuru iegādāto medikamentu </w:t>
            </w:r>
            <w:r w:rsidRPr="00345F13">
              <w:t xml:space="preserve">apmaksa </w:t>
            </w:r>
            <w:r w:rsidRPr="008A07B2">
              <w:t>ne mazāk kā</w:t>
            </w:r>
            <w:r w:rsidRPr="00345F13">
              <w:rPr>
                <w:b/>
                <w:bCs/>
              </w:rPr>
              <w:t xml:space="preserve"> 50% </w:t>
            </w:r>
            <w:r w:rsidRPr="00345F13">
              <w:t xml:space="preserve">apmērā un kopējo atlīdzību limitu </w:t>
            </w:r>
            <w:r w:rsidRPr="008A07B2">
              <w:t>ne mazāku kā</w:t>
            </w:r>
            <w:r w:rsidRPr="00345F13">
              <w:rPr>
                <w:b/>
                <w:bCs/>
              </w:rPr>
              <w:t xml:space="preserve"> </w:t>
            </w:r>
            <w:r w:rsidR="00BE6EFC">
              <w:rPr>
                <w:b/>
                <w:bCs/>
              </w:rPr>
              <w:t>200</w:t>
            </w:r>
            <w:r w:rsidRPr="00345F13">
              <w:rPr>
                <w:b/>
                <w:bCs/>
              </w:rPr>
              <w:t xml:space="preserve">,00 EUR </w:t>
            </w:r>
            <w:r w:rsidRPr="00345F13">
              <w:t>(</w:t>
            </w:r>
            <w:r w:rsidR="00BE6EFC">
              <w:t>divi simti</w:t>
            </w:r>
            <w:r w:rsidR="00BE6EFC" w:rsidRPr="00345F13">
              <w:t xml:space="preserve"> </w:t>
            </w:r>
            <w:proofErr w:type="spellStart"/>
            <w:r w:rsidRPr="00345F13">
              <w:rPr>
                <w:i/>
                <w:iCs/>
              </w:rPr>
              <w:t>euro</w:t>
            </w:r>
            <w:proofErr w:type="spellEnd"/>
            <w:r w:rsidRPr="00345F13">
              <w:rPr>
                <w:i/>
                <w:iCs/>
              </w:rPr>
              <w:t xml:space="preserve"> </w:t>
            </w:r>
            <w:r w:rsidRPr="00345F13">
              <w:t>un 00 centi) polises darbības laikā.</w:t>
            </w:r>
          </w:p>
        </w:tc>
      </w:tr>
      <w:tr w:rsidR="009775C1" w:rsidRPr="00345F13" w14:paraId="3FC430E8" w14:textId="77777777" w:rsidTr="00896DAA">
        <w:tc>
          <w:tcPr>
            <w:tcW w:w="1101" w:type="dxa"/>
          </w:tcPr>
          <w:p w14:paraId="64D9F491"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t>2.6.1.</w:t>
            </w:r>
          </w:p>
        </w:tc>
        <w:tc>
          <w:tcPr>
            <w:tcW w:w="8392" w:type="dxa"/>
            <w:vAlign w:val="center"/>
          </w:tcPr>
          <w:p w14:paraId="18884B79" w14:textId="77777777" w:rsidR="009775C1" w:rsidRPr="00345F13" w:rsidRDefault="009775C1" w:rsidP="00896DAA">
            <w:pPr>
              <w:jc w:val="both"/>
              <w:rPr>
                <w:shd w:val="clear" w:color="auto" w:fill="FFFFFF"/>
              </w:rPr>
            </w:pPr>
            <w:r w:rsidRPr="00345F13">
              <w:rPr>
                <w:shd w:val="clear" w:color="auto" w:fill="FFFFFF"/>
              </w:rPr>
              <w:t xml:space="preserve">Tiek apmaksāti jebkuri Latvijas Republikas Zāļu reģistrā vai Eiropas Savienības valstī reģistrētie medikamenti, kuri izrakstīti ar ārstējošā ārsta recepti, iegāde (tai skaitā arī homeopātiskie līdzekļi un valsts kompensējamie medikamenti), bez recepšu limita ierobežojuma. Nav noteikts medikamentu iegādes limits vienam saslimšanas gadījumam. </w:t>
            </w:r>
          </w:p>
        </w:tc>
      </w:tr>
      <w:tr w:rsidR="009775C1" w:rsidRPr="00345F13" w14:paraId="17C1568A" w14:textId="77777777" w:rsidTr="00896DAA">
        <w:tc>
          <w:tcPr>
            <w:tcW w:w="1101" w:type="dxa"/>
          </w:tcPr>
          <w:p w14:paraId="649506DA" w14:textId="77777777" w:rsidR="009775C1" w:rsidRPr="00345F13" w:rsidRDefault="009775C1" w:rsidP="00896DAA">
            <w:pPr>
              <w:spacing w:after="200" w:line="276" w:lineRule="auto"/>
              <w:contextualSpacing/>
              <w:jc w:val="center"/>
              <w:rPr>
                <w:rFonts w:eastAsia="MS Mincho"/>
                <w:color w:val="000000"/>
                <w:lang w:eastAsia="ja-JP"/>
              </w:rPr>
            </w:pPr>
            <w:r w:rsidRPr="00345F13">
              <w:rPr>
                <w:rFonts w:eastAsia="MS Mincho"/>
                <w:color w:val="000000"/>
                <w:lang w:eastAsia="ja-JP"/>
              </w:rPr>
              <w:t>2.6.2.</w:t>
            </w:r>
          </w:p>
          <w:p w14:paraId="4434B97A" w14:textId="77777777" w:rsidR="009775C1" w:rsidRPr="00345F13" w:rsidRDefault="009775C1" w:rsidP="00896DAA">
            <w:pPr>
              <w:spacing w:after="200" w:line="276" w:lineRule="auto"/>
              <w:contextualSpacing/>
              <w:jc w:val="center"/>
              <w:rPr>
                <w:rFonts w:eastAsia="MS Mincho"/>
                <w:color w:val="000000"/>
                <w:lang w:eastAsia="ja-JP"/>
              </w:rPr>
            </w:pPr>
          </w:p>
        </w:tc>
        <w:tc>
          <w:tcPr>
            <w:tcW w:w="8392" w:type="dxa"/>
            <w:vAlign w:val="center"/>
          </w:tcPr>
          <w:p w14:paraId="35BC66D2" w14:textId="2AAFDDE6" w:rsidR="009775C1" w:rsidRPr="00345F13" w:rsidRDefault="009775C1" w:rsidP="00896DAA">
            <w:pPr>
              <w:jc w:val="both"/>
            </w:pPr>
            <w:proofErr w:type="spellStart"/>
            <w:r w:rsidRPr="00345F13">
              <w:t>Apakšlimita</w:t>
            </w:r>
            <w:proofErr w:type="spellEnd"/>
            <w:r w:rsidRPr="00345F13">
              <w:t xml:space="preserve"> </w:t>
            </w:r>
            <w:r w:rsidR="00915F57">
              <w:t xml:space="preserve">ietvaros </w:t>
            </w:r>
            <w:r w:rsidRPr="00345F13">
              <w:t xml:space="preserve">ne mazāk kā 30,00 EUR (trīsdesmit </w:t>
            </w:r>
            <w:proofErr w:type="spellStart"/>
            <w:r w:rsidRPr="00345F13">
              <w:rPr>
                <w:i/>
                <w:iCs/>
              </w:rPr>
              <w:t>euro</w:t>
            </w:r>
            <w:proofErr w:type="spellEnd"/>
            <w:r w:rsidRPr="00345F13">
              <w:t xml:space="preserve">, 00 centi) </w:t>
            </w:r>
            <w:r w:rsidR="00915F57">
              <w:t>apmērā</w:t>
            </w:r>
            <w:r w:rsidRPr="00345F13">
              <w:t xml:space="preserve"> bez ārsta receptes tiek apmaksāti jebkuri medikamenti, kā arī vitamīni, pārtikas piedevas, uztura bagātinātāji u.c. līdzekļi, kas reģistrēti Latvijas Republikas Zāļu reģistrā vai Pārtikas un veterinārā dienesta uztura bagā</w:t>
            </w:r>
            <w:r w:rsidR="0049220B">
              <w:t>t</w:t>
            </w:r>
            <w:r w:rsidRPr="00345F13">
              <w:t>inātāju reģistrā.</w:t>
            </w:r>
          </w:p>
        </w:tc>
      </w:tr>
      <w:tr w:rsidR="009775C1" w:rsidRPr="00345F13" w14:paraId="0118CA5F" w14:textId="77777777" w:rsidTr="00896DAA">
        <w:tc>
          <w:tcPr>
            <w:tcW w:w="1101" w:type="dxa"/>
          </w:tcPr>
          <w:p w14:paraId="6F21B436" w14:textId="77777777" w:rsidR="009775C1" w:rsidRPr="00345F13" w:rsidRDefault="009775C1" w:rsidP="00896DAA">
            <w:pPr>
              <w:spacing w:after="200" w:line="276" w:lineRule="auto"/>
              <w:contextualSpacing/>
              <w:jc w:val="center"/>
              <w:rPr>
                <w:rFonts w:eastAsia="MS Mincho"/>
                <w:lang w:eastAsia="ja-JP"/>
              </w:rPr>
            </w:pPr>
            <w:r w:rsidRPr="00345F13">
              <w:rPr>
                <w:rFonts w:eastAsia="MS Mincho"/>
                <w:color w:val="000000"/>
                <w:lang w:eastAsia="ja-JP"/>
              </w:rPr>
              <w:lastRenderedPageBreak/>
              <w:t>2.6.3.</w:t>
            </w:r>
          </w:p>
        </w:tc>
        <w:tc>
          <w:tcPr>
            <w:tcW w:w="8392" w:type="dxa"/>
            <w:vAlign w:val="center"/>
          </w:tcPr>
          <w:p w14:paraId="7B0B71C7" w14:textId="77777777" w:rsidR="009775C1" w:rsidRPr="00345F13" w:rsidRDefault="009775C1" w:rsidP="00896DAA">
            <w:pPr>
              <w:jc w:val="both"/>
              <w:rPr>
                <w:lang w:eastAsia="ar-SA"/>
              </w:rPr>
            </w:pPr>
            <w:r w:rsidRPr="00345F13">
              <w:t>Tiek apmaksāti iegādātie medikamenti gan Pretendenta līguma iestādēs, gan ārpus līguma iestādēm.</w:t>
            </w:r>
          </w:p>
        </w:tc>
      </w:tr>
      <w:tr w:rsidR="002B1619" w:rsidRPr="00345F13" w14:paraId="3452DC56" w14:textId="77777777" w:rsidTr="00896DAA">
        <w:tc>
          <w:tcPr>
            <w:tcW w:w="1101" w:type="dxa"/>
          </w:tcPr>
          <w:p w14:paraId="34D46642" w14:textId="0D8C79C5" w:rsidR="002B1619" w:rsidRPr="00345F13" w:rsidRDefault="002B1619" w:rsidP="00896DAA">
            <w:pPr>
              <w:spacing w:after="200" w:line="276" w:lineRule="auto"/>
              <w:contextualSpacing/>
              <w:jc w:val="center"/>
              <w:rPr>
                <w:rFonts w:eastAsia="MS Mincho"/>
                <w:color w:val="000000"/>
                <w:lang w:eastAsia="ja-JP"/>
              </w:rPr>
            </w:pPr>
            <w:r>
              <w:rPr>
                <w:rFonts w:eastAsia="MS Mincho"/>
                <w:color w:val="000000"/>
                <w:lang w:eastAsia="ja-JP"/>
              </w:rPr>
              <w:t>2.</w:t>
            </w:r>
            <w:r w:rsidR="00322BE8">
              <w:rPr>
                <w:rFonts w:eastAsia="MS Mincho"/>
                <w:color w:val="000000"/>
                <w:lang w:eastAsia="ja-JP"/>
              </w:rPr>
              <w:t>8</w:t>
            </w:r>
            <w:r>
              <w:rPr>
                <w:rFonts w:eastAsia="MS Mincho"/>
                <w:color w:val="000000"/>
                <w:lang w:eastAsia="ja-JP"/>
              </w:rPr>
              <w:t>.</w:t>
            </w:r>
          </w:p>
        </w:tc>
        <w:tc>
          <w:tcPr>
            <w:tcW w:w="8392" w:type="dxa"/>
            <w:vAlign w:val="center"/>
          </w:tcPr>
          <w:p w14:paraId="7C803545" w14:textId="343A6344" w:rsidR="002B1619" w:rsidRDefault="002B1619" w:rsidP="00896DAA">
            <w:pPr>
              <w:jc w:val="both"/>
            </w:pPr>
            <w:r w:rsidRPr="002B1619">
              <w:rPr>
                <w:b/>
                <w:bCs/>
              </w:rPr>
              <w:t xml:space="preserve">PAPILDU </w:t>
            </w:r>
            <w:r w:rsidR="00AE63E5">
              <w:rPr>
                <w:b/>
                <w:bCs/>
              </w:rPr>
              <w:t xml:space="preserve">VESELĪBAS APRŪPES </w:t>
            </w:r>
            <w:r w:rsidRPr="002B1619">
              <w:rPr>
                <w:b/>
                <w:bCs/>
              </w:rPr>
              <w:t>PAKALPOJUMI</w:t>
            </w:r>
            <w:r>
              <w:t xml:space="preserve"> (ja Prete</w:t>
            </w:r>
            <w:r w:rsidR="00284E7B">
              <w:t>n</w:t>
            </w:r>
            <w:r>
              <w:t>dents piedāvā):</w:t>
            </w:r>
          </w:p>
          <w:p w14:paraId="5363BCE7" w14:textId="0D396DC7" w:rsidR="00284E7B" w:rsidRPr="00345F13" w:rsidRDefault="004A3B9F" w:rsidP="00896DAA">
            <w:pPr>
              <w:jc w:val="both"/>
            </w:pPr>
            <w:r w:rsidRPr="0032574E">
              <w:rPr>
                <w:i/>
                <w:iCs/>
              </w:rPr>
              <w:t xml:space="preserve">Par </w:t>
            </w:r>
            <w:r>
              <w:rPr>
                <w:i/>
                <w:iCs/>
              </w:rPr>
              <w:t xml:space="preserve">zemāk norādīto pakalpojumu iekļaušanu apmaksājamo veselības aprūpes pakalpojumu sarakstā </w:t>
            </w:r>
            <w:r w:rsidRPr="0032574E">
              <w:rPr>
                <w:i/>
                <w:iCs/>
              </w:rPr>
              <w:t xml:space="preserve">Pretendenta piedāvājumu novērtē ar </w:t>
            </w:r>
            <w:r>
              <w:rPr>
                <w:i/>
                <w:iCs/>
              </w:rPr>
              <w:t xml:space="preserve">papildu </w:t>
            </w:r>
            <w:r w:rsidRPr="0032574E">
              <w:rPr>
                <w:i/>
                <w:iCs/>
              </w:rPr>
              <w:t xml:space="preserve">punktiem </w:t>
            </w:r>
            <w:r w:rsidRPr="00941F7D">
              <w:rPr>
                <w:i/>
                <w:iCs/>
              </w:rPr>
              <w:t xml:space="preserve">vērtēšanas </w:t>
            </w:r>
            <w:r w:rsidR="00941F7D">
              <w:rPr>
                <w:i/>
                <w:iCs/>
              </w:rPr>
              <w:t>5.</w:t>
            </w:r>
            <w:r w:rsidRPr="00941F7D">
              <w:rPr>
                <w:i/>
                <w:iCs/>
              </w:rPr>
              <w:t>kritērij</w:t>
            </w:r>
            <w:r w:rsidR="00941F7D">
              <w:rPr>
                <w:i/>
                <w:iCs/>
              </w:rPr>
              <w:t>ā</w:t>
            </w:r>
            <w:r w:rsidRPr="0032574E">
              <w:rPr>
                <w:i/>
                <w:iCs/>
              </w:rPr>
              <w:t>.</w:t>
            </w:r>
          </w:p>
        </w:tc>
      </w:tr>
      <w:tr w:rsidR="002B1619" w:rsidRPr="00345F13" w14:paraId="4336C389" w14:textId="77777777" w:rsidTr="00896DAA">
        <w:tc>
          <w:tcPr>
            <w:tcW w:w="1101" w:type="dxa"/>
          </w:tcPr>
          <w:p w14:paraId="423294A4" w14:textId="18CA7514" w:rsidR="002B1619" w:rsidRDefault="002B1619" w:rsidP="00896DAA">
            <w:pPr>
              <w:spacing w:after="200" w:line="276" w:lineRule="auto"/>
              <w:contextualSpacing/>
              <w:jc w:val="center"/>
              <w:rPr>
                <w:rFonts w:eastAsia="MS Mincho"/>
                <w:color w:val="000000"/>
                <w:lang w:eastAsia="ja-JP"/>
              </w:rPr>
            </w:pPr>
            <w:r>
              <w:rPr>
                <w:rFonts w:eastAsia="MS Mincho"/>
                <w:color w:val="000000"/>
                <w:lang w:eastAsia="ja-JP"/>
              </w:rPr>
              <w:t>2.</w:t>
            </w:r>
            <w:r w:rsidR="00322BE8">
              <w:rPr>
                <w:rFonts w:eastAsia="MS Mincho"/>
                <w:color w:val="000000"/>
                <w:lang w:eastAsia="ja-JP"/>
              </w:rPr>
              <w:t>8</w:t>
            </w:r>
            <w:r>
              <w:rPr>
                <w:rFonts w:eastAsia="MS Mincho"/>
                <w:color w:val="000000"/>
                <w:lang w:eastAsia="ja-JP"/>
              </w:rPr>
              <w:t>.</w:t>
            </w:r>
            <w:r w:rsidR="00151205">
              <w:rPr>
                <w:rFonts w:eastAsia="MS Mincho"/>
                <w:color w:val="000000"/>
                <w:lang w:eastAsia="ja-JP"/>
              </w:rPr>
              <w:t>1</w:t>
            </w:r>
            <w:r>
              <w:rPr>
                <w:rFonts w:eastAsia="MS Mincho"/>
                <w:color w:val="000000"/>
                <w:lang w:eastAsia="ja-JP"/>
              </w:rPr>
              <w:t>.</w:t>
            </w:r>
          </w:p>
        </w:tc>
        <w:tc>
          <w:tcPr>
            <w:tcW w:w="8392" w:type="dxa"/>
            <w:vAlign w:val="center"/>
          </w:tcPr>
          <w:p w14:paraId="297D33BE" w14:textId="4456C5EC" w:rsidR="002B1619" w:rsidRPr="002B1619" w:rsidRDefault="00DA17D4" w:rsidP="004142CB">
            <w:pPr>
              <w:jc w:val="both"/>
              <w:rPr>
                <w:b/>
                <w:bCs/>
              </w:rPr>
            </w:pPr>
            <w:r w:rsidRPr="003C5AD4">
              <w:rPr>
                <w:b/>
                <w:bCs/>
              </w:rPr>
              <w:t>Kritisko</w:t>
            </w:r>
            <w:r w:rsidR="002B1619" w:rsidRPr="003C5AD4">
              <w:rPr>
                <w:b/>
                <w:bCs/>
              </w:rPr>
              <w:t xml:space="preserve"> saslimšanu ārstniecība</w:t>
            </w:r>
            <w:r w:rsidR="004142CB" w:rsidRPr="003C5AD4">
              <w:rPr>
                <w:b/>
                <w:bCs/>
              </w:rPr>
              <w:t xml:space="preserve"> – </w:t>
            </w:r>
            <w:r w:rsidR="004142CB" w:rsidRPr="003C5AD4">
              <w:t>m</w:t>
            </w:r>
            <w:r w:rsidR="002B1619" w:rsidRPr="003C5AD4">
              <w:rPr>
                <w:bCs/>
                <w:iCs/>
                <w:color w:val="000000"/>
              </w:rPr>
              <w:t xml:space="preserve">aksas ārstniecība </w:t>
            </w:r>
            <w:r w:rsidR="003C5AD4" w:rsidRPr="003C5AD4">
              <w:rPr>
                <w:bCs/>
                <w:iCs/>
                <w:color w:val="000000"/>
              </w:rPr>
              <w:t xml:space="preserve">vismaz šādiem </w:t>
            </w:r>
            <w:r w:rsidRPr="003C5AD4">
              <w:rPr>
                <w:bCs/>
                <w:iCs/>
                <w:color w:val="000000"/>
              </w:rPr>
              <w:t xml:space="preserve">saslimšanas gadījumiem: onkoloģiskās </w:t>
            </w:r>
            <w:r w:rsidRPr="003C5AD4">
              <w:rPr>
                <w:rFonts w:eastAsia="Calibri"/>
              </w:rPr>
              <w:t xml:space="preserve">saslimšanas, </w:t>
            </w:r>
            <w:r w:rsidR="003C5AD4" w:rsidRPr="003C5AD4">
              <w:rPr>
                <w:rFonts w:eastAsia="Calibri"/>
              </w:rPr>
              <w:t>a</w:t>
            </w:r>
            <w:r w:rsidRPr="003C5AD4">
              <w:rPr>
                <w:rFonts w:eastAsia="Calibri"/>
              </w:rPr>
              <w:t>kūts miokarda infarkts</w:t>
            </w:r>
            <w:r w:rsidR="003C5AD4" w:rsidRPr="003C5AD4">
              <w:rPr>
                <w:rFonts w:eastAsia="Calibri"/>
              </w:rPr>
              <w:t xml:space="preserve">, insults, multiplā skleroze, paralīze, HIV </w:t>
            </w:r>
            <w:r w:rsidRPr="003C5AD4">
              <w:rPr>
                <w:rFonts w:eastAsia="Calibri"/>
              </w:rPr>
              <w:t xml:space="preserve"> </w:t>
            </w:r>
            <w:r w:rsidR="002B1619" w:rsidRPr="003C5AD4">
              <w:rPr>
                <w:rFonts w:eastAsia="Calibri"/>
              </w:rPr>
              <w:t xml:space="preserve">ar kopējo limitu gadā ne mazāk kā </w:t>
            </w:r>
            <w:r w:rsidR="002B1619" w:rsidRPr="003C5AD4">
              <w:rPr>
                <w:rFonts w:eastAsia="Calibri"/>
                <w:b/>
              </w:rPr>
              <w:t>150,00 EUR</w:t>
            </w:r>
            <w:r w:rsidR="002B1619" w:rsidRPr="003C5AD4">
              <w:rPr>
                <w:rFonts w:eastAsia="Calibri"/>
                <w:bCs/>
              </w:rPr>
              <w:t xml:space="preserve"> (viens simts piecdesmit </w:t>
            </w:r>
            <w:proofErr w:type="spellStart"/>
            <w:r w:rsidR="002B1619" w:rsidRPr="003C5AD4">
              <w:rPr>
                <w:rFonts w:eastAsia="Calibri"/>
                <w:bCs/>
                <w:i/>
                <w:iCs/>
              </w:rPr>
              <w:t>euro</w:t>
            </w:r>
            <w:proofErr w:type="spellEnd"/>
            <w:r w:rsidR="002B1619" w:rsidRPr="003C5AD4">
              <w:rPr>
                <w:rFonts w:eastAsia="Calibri"/>
                <w:bCs/>
              </w:rPr>
              <w:t xml:space="preserve"> un 00 centi).</w:t>
            </w:r>
            <w:r w:rsidR="002B1619" w:rsidRPr="003C5AD4">
              <w:rPr>
                <w:bCs/>
                <w:iCs/>
                <w:color w:val="000000"/>
              </w:rPr>
              <w:t xml:space="preserve"> Pakalpojumu apmaksa saskaņā ar programmas nosacījumiem</w:t>
            </w:r>
            <w:r w:rsidR="00560571" w:rsidRPr="003C5AD4">
              <w:rPr>
                <w:bCs/>
                <w:iCs/>
                <w:color w:val="000000"/>
              </w:rPr>
              <w:t>.</w:t>
            </w:r>
          </w:p>
        </w:tc>
      </w:tr>
      <w:tr w:rsidR="00560571" w:rsidRPr="00345F13" w14:paraId="66F3641F" w14:textId="77777777" w:rsidTr="00896DAA">
        <w:tc>
          <w:tcPr>
            <w:tcW w:w="1101" w:type="dxa"/>
          </w:tcPr>
          <w:p w14:paraId="634AB328" w14:textId="1489C7F6" w:rsidR="00560571" w:rsidRDefault="00560571" w:rsidP="00896DAA">
            <w:pPr>
              <w:spacing w:after="200" w:line="276" w:lineRule="auto"/>
              <w:contextualSpacing/>
              <w:jc w:val="center"/>
              <w:rPr>
                <w:rFonts w:eastAsia="MS Mincho"/>
                <w:color w:val="000000"/>
                <w:lang w:eastAsia="ja-JP"/>
              </w:rPr>
            </w:pPr>
            <w:r>
              <w:rPr>
                <w:rFonts w:eastAsia="MS Mincho"/>
                <w:color w:val="000000"/>
                <w:lang w:eastAsia="ja-JP"/>
              </w:rPr>
              <w:t>2.</w:t>
            </w:r>
            <w:r w:rsidR="00322BE8">
              <w:rPr>
                <w:rFonts w:eastAsia="MS Mincho"/>
                <w:color w:val="000000"/>
                <w:lang w:eastAsia="ja-JP"/>
              </w:rPr>
              <w:t>8</w:t>
            </w:r>
            <w:r>
              <w:rPr>
                <w:rFonts w:eastAsia="MS Mincho"/>
                <w:color w:val="000000"/>
                <w:lang w:eastAsia="ja-JP"/>
              </w:rPr>
              <w:t>.</w:t>
            </w:r>
            <w:r w:rsidR="00151205">
              <w:rPr>
                <w:rFonts w:eastAsia="MS Mincho"/>
                <w:color w:val="000000"/>
                <w:lang w:eastAsia="ja-JP"/>
              </w:rPr>
              <w:t>2</w:t>
            </w:r>
            <w:r>
              <w:rPr>
                <w:rFonts w:eastAsia="MS Mincho"/>
                <w:color w:val="000000"/>
                <w:lang w:eastAsia="ja-JP"/>
              </w:rPr>
              <w:t>.</w:t>
            </w:r>
          </w:p>
        </w:tc>
        <w:tc>
          <w:tcPr>
            <w:tcW w:w="8392" w:type="dxa"/>
            <w:vAlign w:val="center"/>
          </w:tcPr>
          <w:p w14:paraId="6EE46ADA" w14:textId="5815E3C5" w:rsidR="00560571" w:rsidRPr="009526B0" w:rsidRDefault="00560571" w:rsidP="007407F8">
            <w:pPr>
              <w:keepNext/>
              <w:jc w:val="both"/>
              <w:outlineLvl w:val="1"/>
              <w:rPr>
                <w:color w:val="000000"/>
              </w:rPr>
            </w:pPr>
            <w:r w:rsidRPr="00057D08">
              <w:rPr>
                <w:b/>
                <w:bCs/>
                <w:color w:val="000000"/>
              </w:rPr>
              <w:t>Grūtnie</w:t>
            </w:r>
            <w:r w:rsidR="00057D08" w:rsidRPr="00057D08">
              <w:rPr>
                <w:b/>
                <w:bCs/>
                <w:color w:val="000000"/>
              </w:rPr>
              <w:t>ču</w:t>
            </w:r>
            <w:r w:rsidRPr="00057D08">
              <w:rPr>
                <w:b/>
                <w:bCs/>
                <w:color w:val="000000"/>
              </w:rPr>
              <w:t xml:space="preserve"> aprūpe</w:t>
            </w:r>
            <w:r w:rsidRPr="009526B0">
              <w:rPr>
                <w:color w:val="000000"/>
              </w:rPr>
              <w:t xml:space="preserve"> </w:t>
            </w:r>
            <w:r>
              <w:rPr>
                <w:color w:val="000000"/>
              </w:rPr>
              <w:t>–</w:t>
            </w:r>
            <w:r w:rsidRPr="009526B0">
              <w:rPr>
                <w:color w:val="000000"/>
              </w:rPr>
              <w:t xml:space="preserve"> </w:t>
            </w:r>
            <w:r w:rsidR="00A675E8" w:rsidRPr="00FF205E">
              <w:rPr>
                <w:color w:val="000000"/>
              </w:rPr>
              <w:t>medicīniskie pakalpojumi, kas saistīti ar ambulatoro grūtniecības aprūpi</w:t>
            </w:r>
            <w:r w:rsidR="00A675E8">
              <w:rPr>
                <w:color w:val="000000"/>
              </w:rPr>
              <w:t>, tai skaitā</w:t>
            </w:r>
            <w:r w:rsidR="00A675E8" w:rsidRPr="009526B0">
              <w:rPr>
                <w:bCs/>
              </w:rPr>
              <w:t xml:space="preserve"> </w:t>
            </w:r>
            <w:r w:rsidRPr="009526B0">
              <w:rPr>
                <w:bCs/>
              </w:rPr>
              <w:t xml:space="preserve">ārsta vizītes saistībā ar grūtniecības iestāšanos, ārsta – ginekologa konsultācijas, vecmātes konsultācijas, laboratoriskos izmeklējumi, instrumentālie izmeklējumi, </w:t>
            </w:r>
            <w:r w:rsidR="00057D08" w:rsidRPr="00057D08">
              <w:rPr>
                <w:bCs/>
              </w:rPr>
              <w:t>3D un 4D augļa ultrasonogrāfijas izmeklējumus,</w:t>
            </w:r>
            <w:r w:rsidR="00057D08" w:rsidRPr="009526B0">
              <w:rPr>
                <w:bCs/>
              </w:rPr>
              <w:t xml:space="preserve"> </w:t>
            </w:r>
            <w:r w:rsidRPr="009526B0">
              <w:rPr>
                <w:bCs/>
              </w:rPr>
              <w:t>ārstnieciskās manipulācijas: injekcijas, infūzijas</w:t>
            </w:r>
            <w:r w:rsidR="00057D08">
              <w:rPr>
                <w:bCs/>
              </w:rPr>
              <w:t>,</w:t>
            </w:r>
            <w:r w:rsidR="007407F8">
              <w:rPr>
                <w:bCs/>
              </w:rPr>
              <w:t xml:space="preserve"> </w:t>
            </w:r>
            <w:r w:rsidR="007407F8">
              <w:rPr>
                <w:bCs/>
                <w:iCs/>
                <w:color w:val="000000"/>
              </w:rPr>
              <w:t xml:space="preserve">ar </w:t>
            </w:r>
            <w:r w:rsidR="007407F8" w:rsidRPr="00345F13">
              <w:rPr>
                <w:rFonts w:eastAsia="Calibri"/>
              </w:rPr>
              <w:t xml:space="preserve">kopējo limitu gadā ne mazāk kā </w:t>
            </w:r>
            <w:r w:rsidR="007407F8">
              <w:rPr>
                <w:rFonts w:eastAsia="Calibri"/>
                <w:b/>
              </w:rPr>
              <w:t>150</w:t>
            </w:r>
            <w:r w:rsidR="007407F8" w:rsidRPr="00345F13">
              <w:rPr>
                <w:rFonts w:eastAsia="Calibri"/>
                <w:b/>
              </w:rPr>
              <w:t>,00 EUR</w:t>
            </w:r>
            <w:r w:rsidR="007407F8" w:rsidRPr="002B1619">
              <w:rPr>
                <w:rFonts w:eastAsia="Calibri"/>
                <w:bCs/>
              </w:rPr>
              <w:t xml:space="preserve"> (viens simts piecdesmit </w:t>
            </w:r>
            <w:proofErr w:type="spellStart"/>
            <w:r w:rsidR="007407F8" w:rsidRPr="007407F8">
              <w:rPr>
                <w:rFonts w:eastAsia="Calibri"/>
                <w:bCs/>
                <w:i/>
                <w:iCs/>
              </w:rPr>
              <w:t>euro</w:t>
            </w:r>
            <w:proofErr w:type="spellEnd"/>
            <w:r w:rsidR="007407F8" w:rsidRPr="002B1619">
              <w:rPr>
                <w:rFonts w:eastAsia="Calibri"/>
                <w:bCs/>
              </w:rPr>
              <w:t xml:space="preserve"> un 00 centi)</w:t>
            </w:r>
            <w:r w:rsidRPr="009526B0">
              <w:rPr>
                <w:bCs/>
              </w:rPr>
              <w:t>.</w:t>
            </w:r>
            <w:r w:rsidRPr="009526B0">
              <w:rPr>
                <w:color w:val="000000"/>
              </w:rPr>
              <w:t xml:space="preserve"> </w:t>
            </w:r>
          </w:p>
          <w:p w14:paraId="43C7E6F0" w14:textId="628DE626" w:rsidR="00A675E8" w:rsidRPr="00057D08" w:rsidRDefault="00560571" w:rsidP="007407F8">
            <w:pPr>
              <w:jc w:val="both"/>
              <w:rPr>
                <w:color w:val="000000"/>
              </w:rPr>
            </w:pPr>
            <w:r w:rsidRPr="009526B0">
              <w:rPr>
                <w:color w:val="000000"/>
              </w:rPr>
              <w:t>Pakalpojumi saņemami neierobežojot reižu skaitu un periodiskumu.</w:t>
            </w:r>
          </w:p>
        </w:tc>
      </w:tr>
      <w:tr w:rsidR="00663587" w:rsidRPr="00345F13" w14:paraId="6FFF3D1B" w14:textId="77777777" w:rsidTr="00896DAA">
        <w:tc>
          <w:tcPr>
            <w:tcW w:w="1101" w:type="dxa"/>
          </w:tcPr>
          <w:p w14:paraId="6F4A2047" w14:textId="7C1C5356" w:rsidR="00663587" w:rsidRDefault="00663587" w:rsidP="00896DAA">
            <w:pPr>
              <w:spacing w:after="200" w:line="276" w:lineRule="auto"/>
              <w:contextualSpacing/>
              <w:jc w:val="center"/>
              <w:rPr>
                <w:rFonts w:eastAsia="MS Mincho"/>
                <w:color w:val="000000"/>
                <w:lang w:eastAsia="ja-JP"/>
              </w:rPr>
            </w:pPr>
            <w:r>
              <w:rPr>
                <w:rFonts w:eastAsia="MS Mincho"/>
                <w:color w:val="000000"/>
                <w:lang w:eastAsia="ja-JP"/>
              </w:rPr>
              <w:t>2.</w:t>
            </w:r>
            <w:r w:rsidR="00322BE8">
              <w:rPr>
                <w:rFonts w:eastAsia="MS Mincho"/>
                <w:color w:val="000000"/>
                <w:lang w:eastAsia="ja-JP"/>
              </w:rPr>
              <w:t>8</w:t>
            </w:r>
            <w:r>
              <w:rPr>
                <w:rFonts w:eastAsia="MS Mincho"/>
                <w:color w:val="000000"/>
                <w:lang w:eastAsia="ja-JP"/>
              </w:rPr>
              <w:t>.3.</w:t>
            </w:r>
          </w:p>
        </w:tc>
        <w:tc>
          <w:tcPr>
            <w:tcW w:w="8392" w:type="dxa"/>
            <w:vAlign w:val="center"/>
          </w:tcPr>
          <w:p w14:paraId="09C54546" w14:textId="10F22707" w:rsidR="00663587" w:rsidRPr="00A675E8" w:rsidRDefault="00A675E8" w:rsidP="007407F8">
            <w:pPr>
              <w:keepNext/>
              <w:jc w:val="both"/>
              <w:outlineLvl w:val="1"/>
              <w:rPr>
                <w:bCs/>
              </w:rPr>
            </w:pPr>
            <w:r w:rsidRPr="00A675E8">
              <w:rPr>
                <w:b/>
              </w:rPr>
              <w:t>Maksas dzemdību pakalpojumi stacionārā</w:t>
            </w:r>
            <w:r>
              <w:rPr>
                <w:bCs/>
              </w:rPr>
              <w:t xml:space="preserve"> –</w:t>
            </w:r>
            <w:bookmarkStart w:id="0" w:name="_Hlk162260543"/>
            <w:r>
              <w:rPr>
                <w:bCs/>
              </w:rPr>
              <w:t xml:space="preserve"> a</w:t>
            </w:r>
            <w:r w:rsidRPr="00A675E8">
              <w:rPr>
                <w:bCs/>
              </w:rPr>
              <w:t>pmaksāta</w:t>
            </w:r>
            <w:bookmarkEnd w:id="0"/>
            <w:r w:rsidRPr="00A675E8">
              <w:rPr>
                <w:bCs/>
              </w:rPr>
              <w:t xml:space="preserve"> apdrošinātās personas izvēlētā ārsta un/vai vecmātes līdzdalība dzemdībās, atsāpināšana, serviss stacionārā ar kopējo limitu gadā ne mazāk kā </w:t>
            </w:r>
            <w:r w:rsidRPr="00A675E8">
              <w:rPr>
                <w:b/>
              </w:rPr>
              <w:t>150,00 EUR</w:t>
            </w:r>
            <w:r w:rsidRPr="00A675E8">
              <w:rPr>
                <w:bCs/>
              </w:rPr>
              <w:t xml:space="preserve"> (viens simts piecdesmit </w:t>
            </w:r>
            <w:proofErr w:type="spellStart"/>
            <w:r w:rsidRPr="00A675E8">
              <w:rPr>
                <w:bCs/>
                <w:i/>
                <w:iCs/>
              </w:rPr>
              <w:t>euro</w:t>
            </w:r>
            <w:proofErr w:type="spellEnd"/>
            <w:r w:rsidRPr="00A675E8">
              <w:rPr>
                <w:bCs/>
              </w:rPr>
              <w:t xml:space="preserve"> un 00 centi).</w:t>
            </w:r>
          </w:p>
        </w:tc>
      </w:tr>
      <w:tr w:rsidR="007407F8" w:rsidRPr="00345F13" w14:paraId="49612C63" w14:textId="77777777" w:rsidTr="00896DAA">
        <w:tc>
          <w:tcPr>
            <w:tcW w:w="1101" w:type="dxa"/>
          </w:tcPr>
          <w:p w14:paraId="6EA845AB" w14:textId="40113FB5" w:rsidR="007407F8" w:rsidRDefault="007407F8" w:rsidP="00896DAA">
            <w:pPr>
              <w:spacing w:after="200" w:line="276" w:lineRule="auto"/>
              <w:contextualSpacing/>
              <w:jc w:val="center"/>
              <w:rPr>
                <w:rFonts w:eastAsia="MS Mincho"/>
                <w:color w:val="000000"/>
                <w:lang w:eastAsia="ja-JP"/>
              </w:rPr>
            </w:pPr>
            <w:r>
              <w:rPr>
                <w:rFonts w:eastAsia="MS Mincho"/>
                <w:color w:val="000000"/>
                <w:lang w:eastAsia="ja-JP"/>
              </w:rPr>
              <w:t>2.</w:t>
            </w:r>
            <w:r w:rsidR="00322BE8">
              <w:rPr>
                <w:rFonts w:eastAsia="MS Mincho"/>
                <w:color w:val="000000"/>
                <w:lang w:eastAsia="ja-JP"/>
              </w:rPr>
              <w:t>8</w:t>
            </w:r>
            <w:r>
              <w:rPr>
                <w:rFonts w:eastAsia="MS Mincho"/>
                <w:color w:val="000000"/>
                <w:lang w:eastAsia="ja-JP"/>
              </w:rPr>
              <w:t>.</w:t>
            </w:r>
            <w:r w:rsidR="00663587">
              <w:rPr>
                <w:rFonts w:eastAsia="MS Mincho"/>
                <w:color w:val="000000"/>
                <w:lang w:eastAsia="ja-JP"/>
              </w:rPr>
              <w:t>4</w:t>
            </w:r>
            <w:r>
              <w:rPr>
                <w:rFonts w:eastAsia="MS Mincho"/>
                <w:color w:val="000000"/>
                <w:lang w:eastAsia="ja-JP"/>
              </w:rPr>
              <w:t>.</w:t>
            </w:r>
          </w:p>
        </w:tc>
        <w:tc>
          <w:tcPr>
            <w:tcW w:w="8392" w:type="dxa"/>
            <w:vAlign w:val="center"/>
          </w:tcPr>
          <w:p w14:paraId="4885A03D" w14:textId="6CBD9E80" w:rsidR="007407F8" w:rsidRPr="007407F8" w:rsidRDefault="007407F8" w:rsidP="00EC3FFE">
            <w:pPr>
              <w:keepNext/>
              <w:jc w:val="both"/>
              <w:outlineLvl w:val="1"/>
              <w:rPr>
                <w:b/>
                <w:bCs/>
                <w:color w:val="000000"/>
              </w:rPr>
            </w:pPr>
            <w:r w:rsidRPr="00151205">
              <w:rPr>
                <w:b/>
                <w:bCs/>
                <w:color w:val="000000"/>
              </w:rPr>
              <w:t xml:space="preserve">Maksas stacionārā rehabilitācija </w:t>
            </w:r>
            <w:r w:rsidR="00EC3FFE">
              <w:rPr>
                <w:b/>
                <w:bCs/>
                <w:color w:val="000000"/>
              </w:rPr>
              <w:t xml:space="preserve">– </w:t>
            </w:r>
            <w:r w:rsidR="00EC3FFE" w:rsidRPr="00284E7B">
              <w:rPr>
                <w:color w:val="000000"/>
              </w:rPr>
              <w:t>m</w:t>
            </w:r>
            <w:r w:rsidR="00967D76" w:rsidRPr="00151205">
              <w:rPr>
                <w:rFonts w:eastAsiaTheme="minorHAnsi"/>
                <w:color w:val="000000"/>
                <w:lang w:eastAsia="en-US"/>
              </w:rPr>
              <w:t>aksas stacionārā rehabilitācija ar ārstējošā ārsta norīkojumu ārstēšanās rehabilitācijas iestādēs un sanatorijās pēc apdrošināšanas perioda laikā veiktajām operācijām, apdrošināšanas perioda laikā notikušām smagām saslimšanām, 60 dienu laikā pēc izrakstīšanās no stacionāra</w:t>
            </w:r>
            <w:r w:rsidR="00151205">
              <w:rPr>
                <w:rFonts w:eastAsiaTheme="minorHAnsi"/>
                <w:color w:val="000000"/>
                <w:lang w:eastAsia="en-US"/>
              </w:rPr>
              <w:t xml:space="preserve"> ar kopējo limitu gadā ne mazāk kā </w:t>
            </w:r>
            <w:r w:rsidR="00941F7D">
              <w:rPr>
                <w:rFonts w:eastAsia="Calibri"/>
                <w:b/>
              </w:rPr>
              <w:t>20</w:t>
            </w:r>
            <w:r w:rsidR="00151205">
              <w:rPr>
                <w:rFonts w:eastAsia="Calibri"/>
                <w:b/>
              </w:rPr>
              <w:t>0</w:t>
            </w:r>
            <w:r w:rsidR="00151205" w:rsidRPr="00345F13">
              <w:rPr>
                <w:rFonts w:eastAsia="Calibri"/>
                <w:b/>
              </w:rPr>
              <w:t>,00 EUR</w:t>
            </w:r>
            <w:r w:rsidR="00151205" w:rsidRPr="002B1619">
              <w:rPr>
                <w:rFonts w:eastAsia="Calibri"/>
                <w:bCs/>
              </w:rPr>
              <w:t xml:space="preserve"> (</w:t>
            </w:r>
            <w:r w:rsidR="00941F7D">
              <w:rPr>
                <w:rFonts w:eastAsia="Calibri"/>
                <w:bCs/>
              </w:rPr>
              <w:t>divi simti</w:t>
            </w:r>
            <w:r w:rsidR="00151205" w:rsidRPr="002B1619">
              <w:rPr>
                <w:rFonts w:eastAsia="Calibri"/>
                <w:bCs/>
              </w:rPr>
              <w:t xml:space="preserve"> </w:t>
            </w:r>
            <w:proofErr w:type="spellStart"/>
            <w:r w:rsidR="00151205" w:rsidRPr="007407F8">
              <w:rPr>
                <w:rFonts w:eastAsia="Calibri"/>
                <w:bCs/>
                <w:i/>
                <w:iCs/>
              </w:rPr>
              <w:t>euro</w:t>
            </w:r>
            <w:proofErr w:type="spellEnd"/>
            <w:r w:rsidR="00151205" w:rsidRPr="002B1619">
              <w:rPr>
                <w:rFonts w:eastAsia="Calibri"/>
                <w:bCs/>
              </w:rPr>
              <w:t xml:space="preserve"> un 00 centi)</w:t>
            </w:r>
            <w:r w:rsidR="00151205" w:rsidRPr="009526B0">
              <w:rPr>
                <w:bCs/>
              </w:rPr>
              <w:t>.</w:t>
            </w:r>
          </w:p>
        </w:tc>
      </w:tr>
    </w:tbl>
    <w:p w14:paraId="2F117F2C" w14:textId="77777777" w:rsidR="004A3925" w:rsidRPr="00345F13" w:rsidRDefault="004A3925" w:rsidP="009775C1"/>
    <w:p w14:paraId="5090054B" w14:textId="77777777" w:rsidR="009775C1" w:rsidRPr="00345F13" w:rsidRDefault="009775C1" w:rsidP="009775C1">
      <w:pPr>
        <w:keepNext/>
        <w:rPr>
          <w:b/>
          <w:bCs/>
        </w:rPr>
      </w:pPr>
      <w:r w:rsidRPr="00345F13">
        <w:rPr>
          <w:b/>
          <w:bCs/>
        </w:rPr>
        <w:t xml:space="preserve"> 3. Minimālās prasības papildu programmu iegādei no Apdrošināto personīgajiem līdzekļiem</w:t>
      </w:r>
    </w:p>
    <w:p w14:paraId="4027ED4B" w14:textId="77777777" w:rsidR="009775C1" w:rsidRPr="00345F13" w:rsidRDefault="009775C1" w:rsidP="009775C1">
      <w:pPr>
        <w:keepNext/>
      </w:pPr>
    </w:p>
    <w:tbl>
      <w:tblPr>
        <w:tblStyle w:val="Reatabula"/>
        <w:tblW w:w="5000" w:type="pct"/>
        <w:tblLook w:val="04A0" w:firstRow="1" w:lastRow="0" w:firstColumn="1" w:lastColumn="0" w:noHBand="0" w:noVBand="1"/>
      </w:tblPr>
      <w:tblGrid>
        <w:gridCol w:w="957"/>
        <w:gridCol w:w="8671"/>
      </w:tblGrid>
      <w:tr w:rsidR="009775C1" w:rsidRPr="00345F13" w14:paraId="72C2EF11" w14:textId="77777777" w:rsidTr="00B27FCB">
        <w:trPr>
          <w:tblHeader/>
        </w:trPr>
        <w:tc>
          <w:tcPr>
            <w:tcW w:w="497" w:type="pct"/>
            <w:vAlign w:val="center"/>
          </w:tcPr>
          <w:p w14:paraId="56C72CB6" w14:textId="77777777" w:rsidR="009775C1" w:rsidRPr="00345F13" w:rsidRDefault="009775C1" w:rsidP="00896DAA">
            <w:pPr>
              <w:keepNext/>
              <w:contextualSpacing/>
              <w:jc w:val="center"/>
              <w:rPr>
                <w:b/>
              </w:rPr>
            </w:pPr>
            <w:proofErr w:type="spellStart"/>
            <w:r w:rsidRPr="00345F13">
              <w:rPr>
                <w:b/>
                <w:snapToGrid w:val="0"/>
              </w:rPr>
              <w:t>Nr.p.k</w:t>
            </w:r>
            <w:proofErr w:type="spellEnd"/>
            <w:r w:rsidRPr="00345F13">
              <w:rPr>
                <w:b/>
                <w:snapToGrid w:val="0"/>
              </w:rPr>
              <w:t>.</w:t>
            </w:r>
          </w:p>
        </w:tc>
        <w:tc>
          <w:tcPr>
            <w:tcW w:w="4503" w:type="pct"/>
            <w:vAlign w:val="center"/>
          </w:tcPr>
          <w:p w14:paraId="320B337C" w14:textId="77777777" w:rsidR="009775C1" w:rsidRPr="00345F13" w:rsidRDefault="009775C1" w:rsidP="00896DAA">
            <w:pPr>
              <w:keepNext/>
              <w:contextualSpacing/>
              <w:jc w:val="center"/>
              <w:rPr>
                <w:b/>
              </w:rPr>
            </w:pPr>
            <w:r w:rsidRPr="00345F13">
              <w:rPr>
                <w:b/>
                <w:snapToGrid w:val="0"/>
              </w:rPr>
              <w:t>Tehniskās specifikācijas minimālās prasības</w:t>
            </w:r>
          </w:p>
        </w:tc>
      </w:tr>
      <w:tr w:rsidR="009775C1" w:rsidRPr="00345F13" w14:paraId="0610BE75" w14:textId="77777777" w:rsidTr="00896DAA">
        <w:tc>
          <w:tcPr>
            <w:tcW w:w="497" w:type="pct"/>
            <w:vAlign w:val="center"/>
          </w:tcPr>
          <w:p w14:paraId="3B5A42E8" w14:textId="77777777" w:rsidR="009775C1" w:rsidRPr="00345F13" w:rsidRDefault="009775C1" w:rsidP="00896DAA">
            <w:pPr>
              <w:keepNext/>
              <w:contextualSpacing/>
              <w:jc w:val="center"/>
              <w:rPr>
                <w:bCs/>
              </w:rPr>
            </w:pPr>
            <w:r w:rsidRPr="00345F13">
              <w:rPr>
                <w:bCs/>
                <w:snapToGrid w:val="0"/>
              </w:rPr>
              <w:t>3.1.</w:t>
            </w:r>
          </w:p>
        </w:tc>
        <w:tc>
          <w:tcPr>
            <w:tcW w:w="4503" w:type="pct"/>
            <w:vAlign w:val="center"/>
          </w:tcPr>
          <w:p w14:paraId="10C58F22" w14:textId="77777777" w:rsidR="009775C1" w:rsidRPr="00345F13" w:rsidRDefault="009775C1" w:rsidP="00896DAA">
            <w:pPr>
              <w:keepNext/>
              <w:widowControl w:val="0"/>
              <w:jc w:val="both"/>
              <w:rPr>
                <w:i/>
              </w:rPr>
            </w:pPr>
            <w:r w:rsidRPr="00345F13">
              <w:t xml:space="preserve">Pasūtītāja Apdrošinātajiem papildu programmu iegāde pēc brīvprātīgas izvēles neatkarīgi no Apdrošināto skaita, kā arī nepiemērojot programmu -  papildu programmu kombināciju skaita ierobežojumus, ir jānodrošina, piemaksājot starpību no Apdrošinātā personīgiem līdzekļiem. </w:t>
            </w:r>
          </w:p>
        </w:tc>
      </w:tr>
      <w:tr w:rsidR="009775C1" w:rsidRPr="00345F13" w14:paraId="31D504BA" w14:textId="77777777" w:rsidTr="00896DAA">
        <w:tc>
          <w:tcPr>
            <w:tcW w:w="497" w:type="pct"/>
            <w:vAlign w:val="center"/>
          </w:tcPr>
          <w:p w14:paraId="4B673D55" w14:textId="77777777" w:rsidR="009775C1" w:rsidRPr="00345F13" w:rsidRDefault="009775C1" w:rsidP="00896DAA">
            <w:pPr>
              <w:contextualSpacing/>
              <w:jc w:val="center"/>
              <w:rPr>
                <w:bCs/>
              </w:rPr>
            </w:pPr>
            <w:r w:rsidRPr="00345F13">
              <w:rPr>
                <w:bCs/>
                <w:snapToGrid w:val="0"/>
              </w:rPr>
              <w:t>3.2.</w:t>
            </w:r>
          </w:p>
        </w:tc>
        <w:tc>
          <w:tcPr>
            <w:tcW w:w="4503" w:type="pct"/>
            <w:vAlign w:val="center"/>
          </w:tcPr>
          <w:p w14:paraId="52A8D3DF" w14:textId="77777777" w:rsidR="009775C1" w:rsidRPr="00345F13" w:rsidRDefault="009775C1" w:rsidP="00896DAA">
            <w:pPr>
              <w:widowControl w:val="0"/>
              <w:jc w:val="both"/>
              <w:rPr>
                <w:i/>
              </w:rPr>
            </w:pPr>
            <w:r w:rsidRPr="00345F13">
              <w:t>Programmu papildināšana un pārformēšana var tikt veikta 1 (</w:t>
            </w:r>
            <w:r w:rsidRPr="00345F13">
              <w:rPr>
                <w:bCs/>
              </w:rPr>
              <w:t>viena) mēneša laikā</w:t>
            </w:r>
            <w:r w:rsidRPr="00345F13">
              <w:t xml:space="preserve"> no Polises noslēgšanas un darbosies līdz konkrētās Polises </w:t>
            </w:r>
            <w:r w:rsidRPr="00DA17D4">
              <w:t>termiņa beigām</w:t>
            </w:r>
            <w:r w:rsidRPr="008A07B2">
              <w:t>. Gadījumā, ja apdrošināšanas papildu programmas iegāde tiek veikta par Apdrošināto personīgajiem līdzekļiem uz nepilnu Polises periodu (t.i., 11 mēnešiem), Pretendents ir tiesīgs ieturēt apdrošināšanas prēmiju par pilnu Polises periodu.</w:t>
            </w:r>
          </w:p>
        </w:tc>
      </w:tr>
      <w:tr w:rsidR="009775C1" w:rsidRPr="00345F13" w14:paraId="0B3E2A2E" w14:textId="77777777" w:rsidTr="00896DAA">
        <w:tc>
          <w:tcPr>
            <w:tcW w:w="497" w:type="pct"/>
            <w:vAlign w:val="center"/>
          </w:tcPr>
          <w:p w14:paraId="542330EE" w14:textId="77777777" w:rsidR="009775C1" w:rsidRPr="00345F13" w:rsidRDefault="009775C1" w:rsidP="00896DAA">
            <w:pPr>
              <w:contextualSpacing/>
              <w:jc w:val="center"/>
              <w:rPr>
                <w:bCs/>
              </w:rPr>
            </w:pPr>
            <w:r w:rsidRPr="00345F13">
              <w:rPr>
                <w:bCs/>
                <w:snapToGrid w:val="0"/>
              </w:rPr>
              <w:t>3.3.</w:t>
            </w:r>
          </w:p>
        </w:tc>
        <w:tc>
          <w:tcPr>
            <w:tcW w:w="4503" w:type="pct"/>
            <w:vAlign w:val="center"/>
          </w:tcPr>
          <w:p w14:paraId="651900BC" w14:textId="77777777" w:rsidR="009775C1" w:rsidRPr="00345F13" w:rsidRDefault="009775C1" w:rsidP="00896DAA">
            <w:pPr>
              <w:widowControl w:val="0"/>
              <w:jc w:val="both"/>
              <w:rPr>
                <w:i/>
              </w:rPr>
            </w:pPr>
            <w:r w:rsidRPr="00345F13">
              <w:t xml:space="preserve">Apdrošināšanas prēmija par programmu papildināšanu un pārformēšanu, kas tiek iemaksāta Pretendentam (filiālēs vai ar pārskaitījumu)  no Apdrošinātā personīgajiem līdzekļiem, pēc Pretendenta rēķina saņemšanas, tiek veikta Pasūtītājam esot kā starpniekam. </w:t>
            </w:r>
          </w:p>
        </w:tc>
      </w:tr>
      <w:tr w:rsidR="009775C1" w:rsidRPr="00345F13" w14:paraId="5489CE80" w14:textId="77777777" w:rsidTr="005F3209">
        <w:trPr>
          <w:trHeight w:val="835"/>
        </w:trPr>
        <w:tc>
          <w:tcPr>
            <w:tcW w:w="497" w:type="pct"/>
            <w:vAlign w:val="center"/>
          </w:tcPr>
          <w:p w14:paraId="6AE4E02E" w14:textId="77777777" w:rsidR="009775C1" w:rsidRPr="00345F13" w:rsidRDefault="009775C1" w:rsidP="00896DAA">
            <w:pPr>
              <w:contextualSpacing/>
              <w:jc w:val="center"/>
              <w:rPr>
                <w:bCs/>
                <w:snapToGrid w:val="0"/>
              </w:rPr>
            </w:pPr>
            <w:r w:rsidRPr="00345F13">
              <w:rPr>
                <w:bCs/>
                <w:snapToGrid w:val="0"/>
              </w:rPr>
              <w:t>3.4.</w:t>
            </w:r>
          </w:p>
          <w:p w14:paraId="69792AC3" w14:textId="77777777" w:rsidR="009775C1" w:rsidRPr="00345F13" w:rsidRDefault="009775C1" w:rsidP="00896DAA">
            <w:pPr>
              <w:contextualSpacing/>
              <w:jc w:val="center"/>
              <w:rPr>
                <w:bCs/>
                <w:snapToGrid w:val="0"/>
              </w:rPr>
            </w:pPr>
          </w:p>
        </w:tc>
        <w:tc>
          <w:tcPr>
            <w:tcW w:w="4503" w:type="pct"/>
            <w:vAlign w:val="center"/>
          </w:tcPr>
          <w:p w14:paraId="686A63F6" w14:textId="4B0D0CDC" w:rsidR="009775C1" w:rsidRPr="00345F13" w:rsidRDefault="009775C1" w:rsidP="00896DAA">
            <w:pPr>
              <w:spacing w:after="20"/>
              <w:contextualSpacing/>
              <w:jc w:val="both"/>
              <w:rPr>
                <w:rFonts w:eastAsia="Calibri"/>
                <w:b/>
                <w:lang w:eastAsia="en-US"/>
              </w:rPr>
            </w:pPr>
            <w:r w:rsidRPr="00345F13">
              <w:rPr>
                <w:rFonts w:eastAsia="Calibri"/>
                <w:bCs/>
                <w:lang w:eastAsia="en-US"/>
              </w:rPr>
              <w:t>Tehniskās specifikācijas 2.4.apakšpunkta prasībām atbilstoša</w:t>
            </w:r>
            <w:r w:rsidRPr="00345F13">
              <w:rPr>
                <w:rFonts w:eastAsia="Calibri"/>
                <w:b/>
                <w:lang w:eastAsia="en-US"/>
              </w:rPr>
              <w:t xml:space="preserve"> ZOBĀRTNIECĪBAS </w:t>
            </w:r>
            <w:r w:rsidRPr="00345F13">
              <w:rPr>
                <w:rFonts w:eastAsia="Calibri"/>
                <w:b/>
                <w:caps/>
                <w:lang w:eastAsia="en-US"/>
              </w:rPr>
              <w:t xml:space="preserve">un MUTES DOBUMA HIGIĒNAS </w:t>
            </w:r>
            <w:r w:rsidRPr="00345F13">
              <w:rPr>
                <w:rFonts w:eastAsia="Calibri"/>
                <w:b/>
                <w:caps/>
              </w:rPr>
              <w:t>pakalpojumu</w:t>
            </w:r>
            <w:r w:rsidRPr="00345F13">
              <w:rPr>
                <w:rFonts w:eastAsia="Calibri"/>
              </w:rPr>
              <w:t xml:space="preserve"> apmaksa </w:t>
            </w:r>
            <w:r w:rsidR="00837400">
              <w:rPr>
                <w:rFonts w:eastAsia="Calibri"/>
                <w:b/>
              </w:rPr>
              <w:t>Pretendenta pamata programmā piedāvāto atlīdzības procentu</w:t>
            </w:r>
            <w:r w:rsidR="00B262D9">
              <w:rPr>
                <w:rFonts w:eastAsia="Calibri"/>
                <w:b/>
              </w:rPr>
              <w:t xml:space="preserve"> vai par tiem lielāku procentu</w:t>
            </w:r>
            <w:r w:rsidRPr="00345F13">
              <w:rPr>
                <w:rFonts w:eastAsia="Calibri"/>
              </w:rPr>
              <w:t xml:space="preserve"> apmērā (bez papildus cenrāžu piemērošanas) ar minimālo gada atlīdzību limitu ne mazāk kā </w:t>
            </w:r>
            <w:r w:rsidRPr="00345F13">
              <w:rPr>
                <w:rFonts w:eastAsia="Calibri"/>
                <w:b/>
                <w:bCs/>
              </w:rPr>
              <w:t xml:space="preserve">300,00 </w:t>
            </w:r>
            <w:r w:rsidRPr="00345F13">
              <w:rPr>
                <w:rFonts w:eastAsia="Calibri"/>
                <w:b/>
              </w:rPr>
              <w:t xml:space="preserve">EUR </w:t>
            </w:r>
            <w:r w:rsidRPr="00345F13">
              <w:rPr>
                <w:rFonts w:eastAsia="Calibri"/>
              </w:rPr>
              <w:t xml:space="preserve">(trīs simti </w:t>
            </w:r>
            <w:proofErr w:type="spellStart"/>
            <w:r w:rsidRPr="00345F13">
              <w:rPr>
                <w:rFonts w:eastAsia="Calibri"/>
                <w:i/>
                <w:iCs/>
              </w:rPr>
              <w:t>euro</w:t>
            </w:r>
            <w:proofErr w:type="spellEnd"/>
            <w:r w:rsidRPr="00345F13">
              <w:rPr>
                <w:rFonts w:eastAsia="Calibri"/>
                <w:i/>
                <w:iCs/>
              </w:rPr>
              <w:t xml:space="preserve"> </w:t>
            </w:r>
            <w:r w:rsidRPr="00345F13">
              <w:rPr>
                <w:rFonts w:eastAsia="Calibri"/>
              </w:rPr>
              <w:t xml:space="preserve">un 00 centi) </w:t>
            </w:r>
          </w:p>
        </w:tc>
      </w:tr>
      <w:tr w:rsidR="009775C1" w:rsidRPr="00345F13" w14:paraId="2C211207" w14:textId="77777777" w:rsidTr="00896DAA">
        <w:tc>
          <w:tcPr>
            <w:tcW w:w="497" w:type="pct"/>
            <w:vAlign w:val="center"/>
          </w:tcPr>
          <w:p w14:paraId="45C3E130" w14:textId="77777777" w:rsidR="009775C1" w:rsidRPr="00345F13" w:rsidRDefault="009775C1" w:rsidP="00896DAA">
            <w:pPr>
              <w:contextualSpacing/>
              <w:jc w:val="center"/>
              <w:rPr>
                <w:bCs/>
              </w:rPr>
            </w:pPr>
            <w:r w:rsidRPr="00345F13">
              <w:rPr>
                <w:bCs/>
              </w:rPr>
              <w:lastRenderedPageBreak/>
              <w:t xml:space="preserve">3.5. </w:t>
            </w:r>
          </w:p>
        </w:tc>
        <w:tc>
          <w:tcPr>
            <w:tcW w:w="4503" w:type="pct"/>
            <w:vAlign w:val="center"/>
          </w:tcPr>
          <w:p w14:paraId="06A2BC5E" w14:textId="3E812B9E" w:rsidR="00423692" w:rsidRPr="008A07B2" w:rsidRDefault="009775C1" w:rsidP="00896DAA">
            <w:pPr>
              <w:jc w:val="both"/>
              <w:rPr>
                <w:rFonts w:eastAsia="Calibri"/>
                <w:bCs/>
              </w:rPr>
            </w:pPr>
            <w:r w:rsidRPr="008A07B2">
              <w:rPr>
                <w:rFonts w:eastAsia="Calibri"/>
                <w:bCs/>
                <w:lang w:eastAsia="en-US"/>
              </w:rPr>
              <w:t>Tehniskās specifikācijas 2.5.apakšpunkta prasībām atbilstoša</w:t>
            </w:r>
            <w:r w:rsidRPr="008A07B2">
              <w:rPr>
                <w:rFonts w:eastAsia="Calibri"/>
                <w:b/>
                <w:lang w:eastAsia="en-US"/>
              </w:rPr>
              <w:t xml:space="preserve">  </w:t>
            </w:r>
            <w:r w:rsidRPr="008A07B2">
              <w:rPr>
                <w:rFonts w:eastAsia="Calibri"/>
                <w:b/>
              </w:rPr>
              <w:t xml:space="preserve">VESELĪBAS VEICINĀŠANA (SPORTS) </w:t>
            </w:r>
            <w:r w:rsidRPr="008A07B2">
              <w:rPr>
                <w:rFonts w:eastAsia="Calibri"/>
                <w:bCs/>
              </w:rPr>
              <w:t>pakalpojumu apmaksa ar atlīdzību</w:t>
            </w:r>
            <w:r w:rsidRPr="008A07B2">
              <w:rPr>
                <w:rFonts w:eastAsia="Calibri"/>
              </w:rPr>
              <w:t xml:space="preserve"> limitu (apdrošinājuma summa) gadā ne mazāka kā</w:t>
            </w:r>
            <w:r w:rsidRPr="008A07B2">
              <w:rPr>
                <w:rFonts w:eastAsia="Calibri"/>
                <w:b/>
                <w:bCs/>
              </w:rPr>
              <w:t xml:space="preserve"> 384,00</w:t>
            </w:r>
            <w:r w:rsidRPr="008A07B2">
              <w:rPr>
                <w:rFonts w:eastAsia="Calibri"/>
              </w:rPr>
              <w:t xml:space="preserve"> </w:t>
            </w:r>
            <w:r w:rsidRPr="008A07B2">
              <w:rPr>
                <w:rFonts w:eastAsia="Calibri"/>
                <w:b/>
              </w:rPr>
              <w:t xml:space="preserve">EUR  </w:t>
            </w:r>
            <w:r w:rsidRPr="008A07B2">
              <w:rPr>
                <w:rFonts w:eastAsia="Calibri"/>
              </w:rPr>
              <w:t xml:space="preserve">(trīs  simti astoņdesmit četri </w:t>
            </w:r>
            <w:proofErr w:type="spellStart"/>
            <w:r w:rsidRPr="008A07B2">
              <w:rPr>
                <w:rFonts w:eastAsia="Calibri"/>
                <w:i/>
                <w:iCs/>
              </w:rPr>
              <w:t>euro</w:t>
            </w:r>
            <w:proofErr w:type="spellEnd"/>
            <w:r w:rsidRPr="008A07B2">
              <w:rPr>
                <w:rFonts w:eastAsia="Calibri"/>
                <w:i/>
                <w:iCs/>
              </w:rPr>
              <w:t xml:space="preserve"> </w:t>
            </w:r>
            <w:r w:rsidRPr="008A07B2">
              <w:rPr>
                <w:rFonts w:eastAsia="Calibri"/>
              </w:rPr>
              <w:t>un 00 centi);</w:t>
            </w:r>
          </w:p>
        </w:tc>
      </w:tr>
      <w:tr w:rsidR="009775C1" w:rsidRPr="00345F13" w14:paraId="40489DFE" w14:textId="77777777" w:rsidTr="00896DAA">
        <w:tc>
          <w:tcPr>
            <w:tcW w:w="497" w:type="pct"/>
            <w:vAlign w:val="center"/>
          </w:tcPr>
          <w:p w14:paraId="0BBD7302" w14:textId="77777777" w:rsidR="009775C1" w:rsidRPr="00345F13" w:rsidRDefault="009775C1" w:rsidP="00896DAA">
            <w:pPr>
              <w:contextualSpacing/>
              <w:jc w:val="center"/>
              <w:rPr>
                <w:bCs/>
              </w:rPr>
            </w:pPr>
            <w:r w:rsidRPr="00345F13">
              <w:rPr>
                <w:bCs/>
                <w:snapToGrid w:val="0"/>
              </w:rPr>
              <w:t>3.6.</w:t>
            </w:r>
          </w:p>
        </w:tc>
        <w:tc>
          <w:tcPr>
            <w:tcW w:w="4503" w:type="pct"/>
            <w:vAlign w:val="center"/>
          </w:tcPr>
          <w:p w14:paraId="7DF1CCBE" w14:textId="70FDDA83" w:rsidR="009775C1" w:rsidRPr="00345F13" w:rsidRDefault="009775C1" w:rsidP="00896DAA">
            <w:pPr>
              <w:widowControl w:val="0"/>
              <w:jc w:val="both"/>
              <w:rPr>
                <w:b/>
                <w:i/>
              </w:rPr>
            </w:pPr>
            <w:r w:rsidRPr="00345F13">
              <w:rPr>
                <w:rFonts w:eastAsia="Calibri"/>
                <w:bCs/>
                <w:lang w:eastAsia="en-US"/>
              </w:rPr>
              <w:t>Tehniskās specifikācijas 2.6.apakšpunkta prasībām</w:t>
            </w:r>
            <w:r w:rsidRPr="00345F13">
              <w:rPr>
                <w:rFonts w:eastAsia="Calibri"/>
                <w:bCs/>
              </w:rPr>
              <w:t xml:space="preserve"> </w:t>
            </w:r>
            <w:r w:rsidRPr="00345F13">
              <w:rPr>
                <w:bCs/>
              </w:rPr>
              <w:t>atbilstoša</w:t>
            </w:r>
            <w:r w:rsidRPr="00345F13">
              <w:rPr>
                <w:b/>
              </w:rPr>
              <w:t xml:space="preserve"> jebkuru MEDIKAMENTU </w:t>
            </w:r>
            <w:r w:rsidRPr="00345F13">
              <w:t xml:space="preserve">apmaksa </w:t>
            </w:r>
            <w:r w:rsidRPr="00345F13">
              <w:rPr>
                <w:b/>
                <w:bCs/>
              </w:rPr>
              <w:t xml:space="preserve">ne mazāk kā 50% </w:t>
            </w:r>
            <w:r w:rsidRPr="00345F13">
              <w:t xml:space="preserve">apmērā un kopējo atlīdzību limitu </w:t>
            </w:r>
            <w:r w:rsidRPr="00837400">
              <w:t>ne mazāk kā</w:t>
            </w:r>
            <w:r w:rsidRPr="00345F13">
              <w:rPr>
                <w:b/>
                <w:bCs/>
              </w:rPr>
              <w:t xml:space="preserve"> </w:t>
            </w:r>
            <w:r w:rsidR="003C5AD4">
              <w:rPr>
                <w:b/>
                <w:bCs/>
              </w:rPr>
              <w:t>300</w:t>
            </w:r>
            <w:r w:rsidRPr="00345F13">
              <w:rPr>
                <w:b/>
                <w:bCs/>
              </w:rPr>
              <w:t xml:space="preserve">,00 EUR </w:t>
            </w:r>
            <w:r w:rsidRPr="00345F13">
              <w:t>(</w:t>
            </w:r>
            <w:r w:rsidR="003C5AD4">
              <w:t>trīs simti</w:t>
            </w:r>
            <w:r w:rsidRPr="00345F13">
              <w:t xml:space="preserve"> </w:t>
            </w:r>
            <w:proofErr w:type="spellStart"/>
            <w:r w:rsidRPr="00345F13">
              <w:rPr>
                <w:i/>
                <w:iCs/>
              </w:rPr>
              <w:t>euro</w:t>
            </w:r>
            <w:proofErr w:type="spellEnd"/>
            <w:r w:rsidRPr="00345F13">
              <w:rPr>
                <w:i/>
                <w:iCs/>
              </w:rPr>
              <w:t xml:space="preserve"> </w:t>
            </w:r>
            <w:r w:rsidRPr="00345F13">
              <w:t>un 00 centi).</w:t>
            </w:r>
          </w:p>
        </w:tc>
      </w:tr>
    </w:tbl>
    <w:p w14:paraId="3CE1F49D" w14:textId="77777777" w:rsidR="009775C1" w:rsidRDefault="009775C1" w:rsidP="009775C1"/>
    <w:p w14:paraId="4371EE9F" w14:textId="77777777" w:rsidR="009775C1" w:rsidRDefault="009775C1" w:rsidP="009775C1">
      <w:pPr>
        <w:jc w:val="both"/>
      </w:pPr>
      <w:r w:rsidRPr="00345F13">
        <w:t>Pretendents ir tiesīgs iesniegt vairākus šajā punktā norādīto papildu programmu, kas tiek iegādātas no Apdrošināto personīgajiem līdzekļiem, variantus, kas atbilst norādītajām minimālajām prasībām.</w:t>
      </w:r>
      <w:r>
        <w:t xml:space="preserve"> </w:t>
      </w:r>
    </w:p>
    <w:p w14:paraId="04DC1D76" w14:textId="491C8663" w:rsidR="009775C1" w:rsidRDefault="00B262D9" w:rsidP="009775C1">
      <w:r>
        <w:t>Pretendents ir tiesīgs nenorādīt papildu programmu</w:t>
      </w:r>
      <w:r w:rsidRPr="00345F13">
        <w:t>, kas tiek iegādātas no Apdrošināto personīgajiem līdzekļiem,</w:t>
      </w:r>
      <w:r>
        <w:t xml:space="preserve"> apakšprogramm</w:t>
      </w:r>
      <w:r w:rsidR="003C5AD4">
        <w:t>u</w:t>
      </w:r>
      <w:r>
        <w:t xml:space="preserve"> tikai gadījumā, ja tas pamata programmā piedāvājis maksimālo</w:t>
      </w:r>
      <w:r w:rsidR="004229FC">
        <w:t xml:space="preserve"> ar punktiem</w:t>
      </w:r>
      <w:r>
        <w:t xml:space="preserve"> </w:t>
      </w:r>
      <w:r w:rsidR="004229FC">
        <w:t xml:space="preserve">vērtējamo </w:t>
      </w:r>
      <w:r>
        <w:t xml:space="preserve">atlīdzības limitu / atlīdzības procentu apmēru. </w:t>
      </w:r>
    </w:p>
    <w:p w14:paraId="57C2148D" w14:textId="77777777" w:rsidR="003C5AD4" w:rsidRPr="00345F13" w:rsidRDefault="003C5AD4" w:rsidP="009775C1"/>
    <w:p w14:paraId="0B62E73A" w14:textId="1CA16411" w:rsidR="009775C1" w:rsidRPr="00345F13" w:rsidRDefault="009775C1" w:rsidP="009775C1">
      <w:pPr>
        <w:keepNext/>
        <w:jc w:val="both"/>
        <w:rPr>
          <w:b/>
          <w:bCs/>
        </w:rPr>
      </w:pPr>
      <w:r w:rsidRPr="00345F13">
        <w:rPr>
          <w:b/>
          <w:bCs/>
        </w:rPr>
        <w:t>4.Veselības apdrošināšanas polises Apdrošināto radiniekiem par Apdrošināto personīgajiem līdzekļiem</w:t>
      </w:r>
    </w:p>
    <w:p w14:paraId="3B1B5951" w14:textId="2703F576" w:rsidR="009775C1" w:rsidRPr="00895F44" w:rsidRDefault="00DD403B" w:rsidP="00DD403B">
      <w:pPr>
        <w:jc w:val="both"/>
      </w:pPr>
      <w:r w:rsidRPr="00DD403B">
        <w:t>Pasūtītāja darbinieku radinieku (vecāki, bērni, laulātie/</w:t>
      </w:r>
      <w:r w:rsidR="006A036A" w:rsidRPr="00C5411C">
        <w:t>faktiskā kopdzīvē dzīvojošie</w:t>
      </w:r>
      <w:r w:rsidRPr="00DD403B">
        <w:t>) veselības apdrošināšana, neparedzot ierobežojošus nosacījumus, t.sk. vecuma ierobežojumu</w:t>
      </w:r>
      <w:r>
        <w:t>s</w:t>
      </w:r>
      <w:r w:rsidRPr="00DD403B">
        <w:t xml:space="preserve"> un bez veselības deklarācijas izvērtēšanas, piedāvājot identiskus programmas nosacījumus, kā darbinieku apdrošināšanas polisēm.</w:t>
      </w:r>
    </w:p>
    <w:p w14:paraId="657D37AD" w14:textId="011158A3" w:rsidR="00180681" w:rsidRPr="00733DB6" w:rsidRDefault="00180681" w:rsidP="00180681"/>
    <w:sectPr w:rsidR="00180681" w:rsidRPr="00733DB6" w:rsidSect="00356B01">
      <w:headerReference w:type="default" r:id="rId8"/>
      <w:footerReference w:type="default" r:id="rId9"/>
      <w:headerReference w:type="first" r:id="rId10"/>
      <w:footnotePr>
        <w:numFmt w:val="chicago"/>
      </w:footnotePr>
      <w:endnotePr>
        <w:numStart w:val="2"/>
      </w:endnotePr>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9597" w14:textId="77777777" w:rsidR="00C106FC" w:rsidRDefault="00C106FC" w:rsidP="0014211E">
      <w:r>
        <w:separator/>
      </w:r>
    </w:p>
  </w:endnote>
  <w:endnote w:type="continuationSeparator" w:id="0">
    <w:p w14:paraId="10A1A0ED" w14:textId="77777777" w:rsidR="00C106FC" w:rsidRDefault="00C106FC"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umnst777 TL">
    <w:altName w:val="Segoe Script"/>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orisandeRegular">
    <w:altName w:val="Arial"/>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yriad Pro">
    <w:altName w:val="Myriad Pro"/>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FBA" w14:textId="77777777" w:rsidR="00C46B42" w:rsidRPr="002A01B5" w:rsidRDefault="00C46B42" w:rsidP="00205817">
    <w:pPr>
      <w:pStyle w:val="Kjene"/>
      <w:jc w:val="center"/>
      <w:rPr>
        <w:sz w:val="22"/>
      </w:rPr>
    </w:pPr>
    <w:r w:rsidRPr="002A01B5">
      <w:rPr>
        <w:sz w:val="22"/>
      </w:rPr>
      <w:fldChar w:fldCharType="begin"/>
    </w:r>
    <w:r w:rsidRPr="002A01B5">
      <w:rPr>
        <w:sz w:val="22"/>
      </w:rPr>
      <w:instrText>PAGE   \* MERGEFORMAT</w:instrText>
    </w:r>
    <w:r w:rsidRPr="002A01B5">
      <w:rPr>
        <w:sz w:val="22"/>
      </w:rPr>
      <w:fldChar w:fldCharType="separate"/>
    </w:r>
    <w:r>
      <w:rPr>
        <w:noProof/>
        <w:sz w:val="22"/>
      </w:rPr>
      <w:t>2</w:t>
    </w:r>
    <w:r w:rsidRPr="002A01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215F" w14:textId="77777777" w:rsidR="00C106FC" w:rsidRDefault="00C106FC" w:rsidP="0014211E">
      <w:r>
        <w:separator/>
      </w:r>
    </w:p>
  </w:footnote>
  <w:footnote w:type="continuationSeparator" w:id="0">
    <w:p w14:paraId="03C00282" w14:textId="77777777" w:rsidR="00C106FC" w:rsidRDefault="00C106FC" w:rsidP="00142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BA7B" w14:textId="77777777" w:rsidR="006B369B" w:rsidRDefault="006B369B" w:rsidP="006B369B">
    <w:pPr>
      <w:jc w:val="center"/>
      <w:rPr>
        <w:sz w:val="16"/>
        <w:szCs w:val="16"/>
      </w:rPr>
    </w:pPr>
    <w:r>
      <w:rPr>
        <w:sz w:val="16"/>
        <w:szCs w:val="16"/>
      </w:rPr>
      <w:t xml:space="preserve">Uzaicinājums uz apspriedi ar piegādātājiem </w:t>
    </w:r>
  </w:p>
  <w:p w14:paraId="7CBE9546" w14:textId="211D8494" w:rsidR="006B369B" w:rsidRDefault="006B369B" w:rsidP="00012595">
    <w:pPr>
      <w:jc w:val="center"/>
      <w:rPr>
        <w:color w:val="000000"/>
        <w:sz w:val="16"/>
        <w:szCs w:val="16"/>
      </w:rPr>
    </w:pPr>
    <w:r>
      <w:rPr>
        <w:sz w:val="16"/>
        <w:szCs w:val="16"/>
      </w:rPr>
      <w:t xml:space="preserve">SIA “Rīgas ūdens” iepirkumam </w:t>
    </w:r>
    <w:r w:rsidRPr="00174E52">
      <w:rPr>
        <w:sz w:val="16"/>
        <w:szCs w:val="16"/>
      </w:rPr>
      <w:t>“</w:t>
    </w:r>
    <w:r w:rsidR="00012595" w:rsidRPr="009775C1">
      <w:rPr>
        <w:sz w:val="16"/>
        <w:szCs w:val="16"/>
      </w:rPr>
      <w:t>Veselības apdrošināšana darbiniekiem</w:t>
    </w:r>
    <w:r w:rsidR="00012595" w:rsidRPr="00174E52">
      <w:rPr>
        <w:sz w:val="16"/>
        <w:szCs w:val="16"/>
      </w:rPr>
      <w:t>”  (identifikācijas</w:t>
    </w:r>
    <w:r w:rsidR="00012595">
      <w:rPr>
        <w:color w:val="000000"/>
        <w:sz w:val="16"/>
        <w:szCs w:val="16"/>
      </w:rPr>
      <w:t xml:space="preserve"> Nr.RŪ-2024/193)</w:t>
    </w:r>
  </w:p>
  <w:p w14:paraId="47D8EACE" w14:textId="77777777" w:rsidR="00012595" w:rsidRDefault="00012595" w:rsidP="0001259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E8AA" w14:textId="77777777" w:rsidR="006B369B" w:rsidRDefault="006B369B" w:rsidP="006B369B">
    <w:pPr>
      <w:jc w:val="center"/>
      <w:rPr>
        <w:sz w:val="16"/>
        <w:szCs w:val="16"/>
      </w:rPr>
    </w:pPr>
    <w:r>
      <w:rPr>
        <w:sz w:val="16"/>
        <w:szCs w:val="16"/>
      </w:rPr>
      <w:t xml:space="preserve">Uzaicinājums uz apspriedi ar piegādātājiem </w:t>
    </w:r>
  </w:p>
  <w:p w14:paraId="092B9502" w14:textId="1D5DC2BF" w:rsidR="006B369B" w:rsidRDefault="006B369B" w:rsidP="006B369B">
    <w:pPr>
      <w:jc w:val="center"/>
      <w:rPr>
        <w:sz w:val="16"/>
        <w:szCs w:val="16"/>
      </w:rPr>
    </w:pPr>
    <w:r>
      <w:rPr>
        <w:sz w:val="16"/>
        <w:szCs w:val="16"/>
      </w:rPr>
      <w:t xml:space="preserve">SIA “Rīgas ūdens” iepirkumam </w:t>
    </w:r>
    <w:r w:rsidRPr="00174E52">
      <w:rPr>
        <w:sz w:val="16"/>
        <w:szCs w:val="16"/>
      </w:rPr>
      <w:t>“</w:t>
    </w:r>
    <w:r w:rsidR="009775C1" w:rsidRPr="009775C1">
      <w:rPr>
        <w:sz w:val="16"/>
        <w:szCs w:val="16"/>
      </w:rPr>
      <w:t>Veselības apdrošināšana darbiniekiem</w:t>
    </w:r>
    <w:r w:rsidRPr="00174E52">
      <w:rPr>
        <w:sz w:val="16"/>
        <w:szCs w:val="16"/>
      </w:rPr>
      <w:t>”  (identifikācijas</w:t>
    </w:r>
    <w:r>
      <w:rPr>
        <w:color w:val="000000"/>
        <w:sz w:val="16"/>
        <w:szCs w:val="16"/>
      </w:rPr>
      <w:t xml:space="preserve"> Nr.RŪ-202</w:t>
    </w:r>
    <w:r w:rsidR="009775C1">
      <w:rPr>
        <w:color w:val="000000"/>
        <w:sz w:val="16"/>
        <w:szCs w:val="16"/>
      </w:rPr>
      <w:t>4</w:t>
    </w:r>
    <w:r>
      <w:rPr>
        <w:color w:val="000000"/>
        <w:sz w:val="16"/>
        <w:szCs w:val="16"/>
      </w:rPr>
      <w:t>/19</w:t>
    </w:r>
    <w:r w:rsidR="009775C1">
      <w:rPr>
        <w:color w:val="000000"/>
        <w:sz w:val="16"/>
        <w:szCs w:val="16"/>
      </w:rPr>
      <w:t>3</w:t>
    </w:r>
    <w:r>
      <w:rPr>
        <w:color w:val="000000"/>
        <w:sz w:val="16"/>
        <w:szCs w:val="16"/>
      </w:rPr>
      <w:t>)</w:t>
    </w:r>
  </w:p>
  <w:p w14:paraId="6987AE3F" w14:textId="77777777" w:rsidR="006B369B" w:rsidRDefault="006B369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
      </v:shape>
    </w:pict>
  </w:numPicBullet>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3"/>
    <w:multiLevelType w:val="multilevel"/>
    <w:tmpl w:val="6DDE5202"/>
    <w:name w:val="WW8Num3"/>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imes New Roman" w:eastAsia="Times New Roman" w:hAnsi="Times New Roman" w:cs="Times New Roman"/>
        <w:b w:val="0"/>
        <w:sz w:val="22"/>
        <w:szCs w:val="22"/>
        <w:lang w:eastAsia="lv-LV"/>
      </w:rPr>
    </w:lvl>
    <w:lvl w:ilvl="2">
      <w:start w:val="1"/>
      <w:numFmt w:val="decimal"/>
      <w:lvlText w:val="%1.%2.%3."/>
      <w:lvlJc w:val="left"/>
      <w:pPr>
        <w:tabs>
          <w:tab w:val="num" w:pos="1288"/>
        </w:tabs>
        <w:ind w:left="1288" w:hanging="720"/>
      </w:pPr>
      <w:rPr>
        <w:rFonts w:cs="Times New Roman" w:hint="default"/>
        <w:b w:val="0"/>
        <w:sz w:val="22"/>
        <w:szCs w:val="22"/>
        <w:lang w:eastAsia="lv-LV"/>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5FB17A6"/>
    <w:multiLevelType w:val="hybridMultilevel"/>
    <w:tmpl w:val="E94CAE1C"/>
    <w:lvl w:ilvl="0" w:tplc="04260011">
      <w:start w:val="1"/>
      <w:numFmt w:val="decimal"/>
      <w:lvlText w:val="%1)"/>
      <w:lvlJc w:val="left"/>
      <w:pPr>
        <w:ind w:left="736" w:hanging="360"/>
      </w:pPr>
    </w:lvl>
    <w:lvl w:ilvl="1" w:tplc="04260019" w:tentative="1">
      <w:start w:val="1"/>
      <w:numFmt w:val="lowerLetter"/>
      <w:lvlText w:val="%2."/>
      <w:lvlJc w:val="left"/>
      <w:pPr>
        <w:ind w:left="1456" w:hanging="360"/>
      </w:pPr>
    </w:lvl>
    <w:lvl w:ilvl="2" w:tplc="0426001B" w:tentative="1">
      <w:start w:val="1"/>
      <w:numFmt w:val="lowerRoman"/>
      <w:lvlText w:val="%3."/>
      <w:lvlJc w:val="right"/>
      <w:pPr>
        <w:ind w:left="2176" w:hanging="180"/>
      </w:pPr>
    </w:lvl>
    <w:lvl w:ilvl="3" w:tplc="0426000F" w:tentative="1">
      <w:start w:val="1"/>
      <w:numFmt w:val="decimal"/>
      <w:lvlText w:val="%4."/>
      <w:lvlJc w:val="left"/>
      <w:pPr>
        <w:ind w:left="2896" w:hanging="360"/>
      </w:pPr>
    </w:lvl>
    <w:lvl w:ilvl="4" w:tplc="04260019" w:tentative="1">
      <w:start w:val="1"/>
      <w:numFmt w:val="lowerLetter"/>
      <w:lvlText w:val="%5."/>
      <w:lvlJc w:val="left"/>
      <w:pPr>
        <w:ind w:left="3616" w:hanging="360"/>
      </w:pPr>
    </w:lvl>
    <w:lvl w:ilvl="5" w:tplc="0426001B" w:tentative="1">
      <w:start w:val="1"/>
      <w:numFmt w:val="lowerRoman"/>
      <w:lvlText w:val="%6."/>
      <w:lvlJc w:val="right"/>
      <w:pPr>
        <w:ind w:left="4336" w:hanging="180"/>
      </w:pPr>
    </w:lvl>
    <w:lvl w:ilvl="6" w:tplc="0426000F" w:tentative="1">
      <w:start w:val="1"/>
      <w:numFmt w:val="decimal"/>
      <w:lvlText w:val="%7."/>
      <w:lvlJc w:val="left"/>
      <w:pPr>
        <w:ind w:left="5056" w:hanging="360"/>
      </w:pPr>
    </w:lvl>
    <w:lvl w:ilvl="7" w:tplc="04260019" w:tentative="1">
      <w:start w:val="1"/>
      <w:numFmt w:val="lowerLetter"/>
      <w:lvlText w:val="%8."/>
      <w:lvlJc w:val="left"/>
      <w:pPr>
        <w:ind w:left="5776" w:hanging="360"/>
      </w:pPr>
    </w:lvl>
    <w:lvl w:ilvl="8" w:tplc="0426001B" w:tentative="1">
      <w:start w:val="1"/>
      <w:numFmt w:val="lowerRoman"/>
      <w:lvlText w:val="%9."/>
      <w:lvlJc w:val="right"/>
      <w:pPr>
        <w:ind w:left="6496" w:hanging="180"/>
      </w:pPr>
    </w:lvl>
  </w:abstractNum>
  <w:abstractNum w:abstractNumId="6" w15:restartNumberingAfterBreak="0">
    <w:nsid w:val="08450165"/>
    <w:multiLevelType w:val="multilevel"/>
    <w:tmpl w:val="37DC5D2C"/>
    <w:lvl w:ilvl="0">
      <w:start w:val="1"/>
      <w:numFmt w:val="decimal"/>
      <w:pStyle w:val="1Sanita"/>
      <w:lvlText w:val="%1."/>
      <w:lvlJc w:val="left"/>
      <w:pPr>
        <w:ind w:left="360" w:hanging="360"/>
      </w:pPr>
      <w:rPr>
        <w:rFonts w:cs="Times New Roman"/>
      </w:rPr>
    </w:lvl>
    <w:lvl w:ilvl="1">
      <w:start w:val="1"/>
      <w:numFmt w:val="decimal"/>
      <w:pStyle w:val="11Sanita"/>
      <w:lvlText w:val="%1.%2."/>
      <w:lvlJc w:val="left"/>
      <w:pPr>
        <w:ind w:left="792" w:hanging="432"/>
      </w:pPr>
      <w:rPr>
        <w:rFonts w:cs="Times New Roman"/>
      </w:rPr>
    </w:lvl>
    <w:lvl w:ilvl="2">
      <w:start w:val="1"/>
      <w:numFmt w:val="decimal"/>
      <w:pStyle w:val="111Sanita"/>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C850BB"/>
    <w:multiLevelType w:val="hybridMultilevel"/>
    <w:tmpl w:val="9C1C4334"/>
    <w:lvl w:ilvl="0" w:tplc="EDD6CD2C">
      <w:start w:val="1"/>
      <w:numFmt w:val="bullet"/>
      <w:lvlText w:val=""/>
      <w:lvlJc w:val="left"/>
      <w:pPr>
        <w:ind w:left="736" w:hanging="360"/>
      </w:pPr>
      <w:rPr>
        <w:rFonts w:ascii="Symbol" w:hAnsi="Symbol" w:hint="default"/>
      </w:rPr>
    </w:lvl>
    <w:lvl w:ilvl="1" w:tplc="04260003" w:tentative="1">
      <w:start w:val="1"/>
      <w:numFmt w:val="bullet"/>
      <w:lvlText w:val="o"/>
      <w:lvlJc w:val="left"/>
      <w:pPr>
        <w:ind w:left="1456" w:hanging="360"/>
      </w:pPr>
      <w:rPr>
        <w:rFonts w:ascii="Courier New" w:hAnsi="Courier New" w:cs="Courier New" w:hint="default"/>
      </w:rPr>
    </w:lvl>
    <w:lvl w:ilvl="2" w:tplc="04260005" w:tentative="1">
      <w:start w:val="1"/>
      <w:numFmt w:val="bullet"/>
      <w:lvlText w:val=""/>
      <w:lvlJc w:val="left"/>
      <w:pPr>
        <w:ind w:left="2176" w:hanging="360"/>
      </w:pPr>
      <w:rPr>
        <w:rFonts w:ascii="Wingdings" w:hAnsi="Wingdings" w:hint="default"/>
      </w:rPr>
    </w:lvl>
    <w:lvl w:ilvl="3" w:tplc="04260001" w:tentative="1">
      <w:start w:val="1"/>
      <w:numFmt w:val="bullet"/>
      <w:lvlText w:val=""/>
      <w:lvlJc w:val="left"/>
      <w:pPr>
        <w:ind w:left="2896" w:hanging="360"/>
      </w:pPr>
      <w:rPr>
        <w:rFonts w:ascii="Symbol" w:hAnsi="Symbol" w:hint="default"/>
      </w:rPr>
    </w:lvl>
    <w:lvl w:ilvl="4" w:tplc="04260003" w:tentative="1">
      <w:start w:val="1"/>
      <w:numFmt w:val="bullet"/>
      <w:lvlText w:val="o"/>
      <w:lvlJc w:val="left"/>
      <w:pPr>
        <w:ind w:left="3616" w:hanging="360"/>
      </w:pPr>
      <w:rPr>
        <w:rFonts w:ascii="Courier New" w:hAnsi="Courier New" w:cs="Courier New" w:hint="default"/>
      </w:rPr>
    </w:lvl>
    <w:lvl w:ilvl="5" w:tplc="04260005" w:tentative="1">
      <w:start w:val="1"/>
      <w:numFmt w:val="bullet"/>
      <w:lvlText w:val=""/>
      <w:lvlJc w:val="left"/>
      <w:pPr>
        <w:ind w:left="4336" w:hanging="360"/>
      </w:pPr>
      <w:rPr>
        <w:rFonts w:ascii="Wingdings" w:hAnsi="Wingdings" w:hint="default"/>
      </w:rPr>
    </w:lvl>
    <w:lvl w:ilvl="6" w:tplc="04260001" w:tentative="1">
      <w:start w:val="1"/>
      <w:numFmt w:val="bullet"/>
      <w:lvlText w:val=""/>
      <w:lvlJc w:val="left"/>
      <w:pPr>
        <w:ind w:left="5056" w:hanging="360"/>
      </w:pPr>
      <w:rPr>
        <w:rFonts w:ascii="Symbol" w:hAnsi="Symbol" w:hint="default"/>
      </w:rPr>
    </w:lvl>
    <w:lvl w:ilvl="7" w:tplc="04260003" w:tentative="1">
      <w:start w:val="1"/>
      <w:numFmt w:val="bullet"/>
      <w:lvlText w:val="o"/>
      <w:lvlJc w:val="left"/>
      <w:pPr>
        <w:ind w:left="5776" w:hanging="360"/>
      </w:pPr>
      <w:rPr>
        <w:rFonts w:ascii="Courier New" w:hAnsi="Courier New" w:cs="Courier New" w:hint="default"/>
      </w:rPr>
    </w:lvl>
    <w:lvl w:ilvl="8" w:tplc="04260005" w:tentative="1">
      <w:start w:val="1"/>
      <w:numFmt w:val="bullet"/>
      <w:lvlText w:val=""/>
      <w:lvlJc w:val="left"/>
      <w:pPr>
        <w:ind w:left="6496" w:hanging="360"/>
      </w:pPr>
      <w:rPr>
        <w:rFonts w:ascii="Wingdings" w:hAnsi="Wingdings" w:hint="default"/>
      </w:rPr>
    </w:lvl>
  </w:abstractNum>
  <w:abstractNum w:abstractNumId="9" w15:restartNumberingAfterBreak="0">
    <w:nsid w:val="2D1C3BF8"/>
    <w:multiLevelType w:val="hybridMultilevel"/>
    <w:tmpl w:val="377ABFEC"/>
    <w:lvl w:ilvl="0" w:tplc="326A5B1E">
      <w:start w:val="1"/>
      <w:numFmt w:val="bullet"/>
      <w:pStyle w:val="numbercontine"/>
      <w:lvlText w:val="-"/>
      <w:lvlJc w:val="left"/>
      <w:pPr>
        <w:tabs>
          <w:tab w:val="num" w:pos="1117"/>
        </w:tabs>
        <w:ind w:left="1117" w:hanging="397"/>
      </w:pPr>
      <w:rPr>
        <w:rFonts w:ascii="Courier" w:hAnsi="Courier" w:hint="default"/>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F517290"/>
    <w:multiLevelType w:val="hybridMultilevel"/>
    <w:tmpl w:val="8D7C487E"/>
    <w:lvl w:ilvl="0" w:tplc="EDD6CD2C">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15B085C"/>
    <w:multiLevelType w:val="multilevel"/>
    <w:tmpl w:val="3BAEEA16"/>
    <w:lvl w:ilvl="0">
      <w:start w:val="2"/>
      <w:numFmt w:val="decimal"/>
      <w:lvlText w:val="%1."/>
      <w:lvlJc w:val="left"/>
      <w:pPr>
        <w:tabs>
          <w:tab w:val="num" w:pos="360"/>
        </w:tabs>
        <w:ind w:left="357" w:hanging="35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364"/>
        </w:tabs>
        <w:ind w:left="932"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19C3316"/>
    <w:multiLevelType w:val="multilevel"/>
    <w:tmpl w:val="01D480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99462B"/>
    <w:multiLevelType w:val="hybridMultilevel"/>
    <w:tmpl w:val="62002D2E"/>
    <w:styleLink w:val="CSbullets1"/>
    <w:lvl w:ilvl="0" w:tplc="58F65288">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8F6DC0"/>
    <w:multiLevelType w:val="hybridMultilevel"/>
    <w:tmpl w:val="6E5E6EEE"/>
    <w:lvl w:ilvl="0" w:tplc="FFFFFFFF">
      <w:start w:val="1"/>
      <w:numFmt w:val="decimal"/>
      <w:pStyle w:val="StyleNumberBold"/>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6773D3"/>
    <w:multiLevelType w:val="multilevel"/>
    <w:tmpl w:val="843ECD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pStyle w:val="h4body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12708D4"/>
    <w:multiLevelType w:val="multilevel"/>
    <w:tmpl w:val="ED8CC268"/>
    <w:lvl w:ilvl="0">
      <w:start w:val="1"/>
      <w:numFmt w:val="decimal"/>
      <w:pStyle w:val="stdBase"/>
      <w:lvlText w:val="%1."/>
      <w:lvlJc w:val="left"/>
      <w:pPr>
        <w:tabs>
          <w:tab w:val="num" w:pos="360"/>
        </w:tabs>
        <w:ind w:left="360" w:hanging="360"/>
      </w:pPr>
      <w:rPr>
        <w:rFonts w:cs="Times New Roman" w:hint="default"/>
      </w:rPr>
    </w:lvl>
    <w:lvl w:ilvl="1">
      <w:start w:val="1"/>
      <w:numFmt w:val="decimal"/>
      <w:lvlText w:val="%1.%2."/>
      <w:lvlJc w:val="left"/>
      <w:pPr>
        <w:tabs>
          <w:tab w:val="num" w:pos="851"/>
        </w:tabs>
        <w:ind w:left="851" w:hanging="491"/>
      </w:pPr>
      <w:rPr>
        <w:rFonts w:cs="Times New Roman" w:hint="default"/>
      </w:rPr>
    </w:lvl>
    <w:lvl w:ilvl="2">
      <w:start w:val="1"/>
      <w:numFmt w:val="decimal"/>
      <w:lvlText w:val="%1.%2.%3."/>
      <w:lvlJc w:val="left"/>
      <w:pPr>
        <w:tabs>
          <w:tab w:val="num" w:pos="1559"/>
        </w:tabs>
        <w:ind w:left="1559" w:hanging="839"/>
      </w:pPr>
      <w:rPr>
        <w:rFonts w:cs="Times New Roman" w:hint="default"/>
      </w:rPr>
    </w:lvl>
    <w:lvl w:ilvl="3">
      <w:start w:val="1"/>
      <w:numFmt w:val="decimal"/>
      <w:lvlText w:val="%1.%2.%3.%4."/>
      <w:lvlJc w:val="left"/>
      <w:pPr>
        <w:tabs>
          <w:tab w:val="num" w:pos="1928"/>
        </w:tabs>
        <w:ind w:left="1928" w:hanging="8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51711D74"/>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4A2CF4"/>
    <w:multiLevelType w:val="multilevel"/>
    <w:tmpl w:val="8700B032"/>
    <w:styleLink w:val="CSbullets"/>
    <w:lvl w:ilvl="0">
      <w:start w:val="1"/>
      <w:numFmt w:val="bullet"/>
      <w:pStyle w:val="Tablelist"/>
      <w:lvlText w:val=""/>
      <w:lvlJc w:val="left"/>
      <w:pPr>
        <w:tabs>
          <w:tab w:val="num" w:pos="0"/>
        </w:tabs>
        <w:ind w:left="1004" w:hanging="360"/>
      </w:pPr>
      <w:rPr>
        <w:rFonts w:ascii="Symbol" w:hAnsi="Symbol" w:hint="default"/>
        <w:color w:val="auto"/>
        <w:sz w:val="20"/>
      </w:rPr>
    </w:lvl>
    <w:lvl w:ilvl="1">
      <w:start w:val="1"/>
      <w:numFmt w:val="bullet"/>
      <w:lvlText w:val=""/>
      <w:lvlJc w:val="left"/>
      <w:pPr>
        <w:ind w:left="1724" w:hanging="360"/>
      </w:pPr>
      <w:rPr>
        <w:rFonts w:ascii="Symbol" w:hAnsi="Symbol"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2BE7D97"/>
    <w:multiLevelType w:val="multilevel"/>
    <w:tmpl w:val="CB1473B0"/>
    <w:styleLink w:val="Style41"/>
    <w:lvl w:ilvl="0">
      <w:start w:val="1"/>
      <w:numFmt w:val="decimal"/>
      <w:pStyle w:val="CSvirsraksts1"/>
      <w:suff w:val="space"/>
      <w:lvlText w:val="%1."/>
      <w:lvlJc w:val="left"/>
      <w:pPr>
        <w:ind w:left="0" w:firstLine="0"/>
      </w:pPr>
      <w:rPr>
        <w:rFonts w:ascii="Tahoma" w:hAnsi="Tahoma" w:cs="Tahoma" w:hint="default"/>
        <w:b/>
        <w:i w:val="0"/>
        <w:color w:val="FFFFFF"/>
        <w:sz w:val="28"/>
        <w:szCs w:val="28"/>
      </w:rPr>
    </w:lvl>
    <w:lvl w:ilvl="1">
      <w:start w:val="1"/>
      <w:numFmt w:val="decimal"/>
      <w:pStyle w:val="CSvirsraksts2"/>
      <w:suff w:val="space"/>
      <w:lvlText w:val="%1.%2."/>
      <w:lvlJc w:val="left"/>
      <w:pPr>
        <w:ind w:left="142" w:firstLine="0"/>
      </w:pPr>
      <w:rPr>
        <w:rFonts w:ascii="Tahoma" w:hAnsi="Tahoma" w:cs="Tahoma" w:hint="default"/>
        <w:b/>
        <w:i w:val="0"/>
        <w:color w:val="808080"/>
        <w:sz w:val="20"/>
        <w:szCs w:val="20"/>
        <w:u w:color="FFFFFF"/>
      </w:rPr>
    </w:lvl>
    <w:lvl w:ilvl="2">
      <w:start w:val="1"/>
      <w:numFmt w:val="decimal"/>
      <w:pStyle w:val="CSvirsraksts3"/>
      <w:suff w:val="space"/>
      <w:lvlText w:val="%1.%2.%3."/>
      <w:lvlJc w:val="left"/>
      <w:pPr>
        <w:ind w:left="0" w:firstLine="0"/>
      </w:pPr>
      <w:rPr>
        <w:rFonts w:cs="Times New Roman"/>
        <w:b/>
        <w:bCs w:val="0"/>
        <w:i w:val="0"/>
        <w:iCs w:val="0"/>
        <w:caps w:val="0"/>
        <w:smallCaps w:val="0"/>
        <w:strike w:val="0"/>
        <w:dstrike w:val="0"/>
        <w:vanish w:val="0"/>
        <w:webHidden w:val="0"/>
        <w:color w:val="A6A6A6"/>
        <w:spacing w:val="0"/>
        <w:kern w:val="0"/>
        <w:position w:val="0"/>
        <w:u w:val="none"/>
        <w:effect w:val="none"/>
        <w:vertAlign w:val="baseline"/>
        <w:specVanish w:val="0"/>
      </w:rPr>
    </w:lvl>
    <w:lvl w:ilvl="3">
      <w:start w:val="1"/>
      <w:numFmt w:val="decimal"/>
      <w:suff w:val="space"/>
      <w:lvlText w:val="%1.%2.%3.%4."/>
      <w:lvlJc w:val="left"/>
      <w:pPr>
        <w:ind w:left="0" w:firstLine="0"/>
      </w:pPr>
      <w:rPr>
        <w:rFonts w:ascii="Humnst777 TL" w:hAnsi="Humnst777 TL" w:cs="Times New Roman" w:hint="default"/>
        <w:b/>
        <w:i w:val="0"/>
        <w:color w:val="auto"/>
        <w:sz w:val="24"/>
      </w:rPr>
    </w:lvl>
    <w:lvl w:ilvl="4">
      <w:start w:val="1"/>
      <w:numFmt w:val="decimal"/>
      <w:lvlText w:val="%1.%2.%3.%4.%5."/>
      <w:lvlJc w:val="left"/>
      <w:pPr>
        <w:tabs>
          <w:tab w:val="num" w:pos="5804"/>
        </w:tabs>
        <w:ind w:left="2276" w:hanging="792"/>
      </w:pPr>
      <w:rPr>
        <w:rFonts w:cs="Times New Roman"/>
      </w:rPr>
    </w:lvl>
    <w:lvl w:ilvl="5">
      <w:start w:val="1"/>
      <w:numFmt w:val="decimal"/>
      <w:lvlText w:val="%1.%2.%3.%4.%5.%6."/>
      <w:lvlJc w:val="left"/>
      <w:pPr>
        <w:tabs>
          <w:tab w:val="num" w:pos="6884"/>
        </w:tabs>
        <w:ind w:left="2780" w:hanging="936"/>
      </w:pPr>
      <w:rPr>
        <w:rFonts w:cs="Times New Roman"/>
      </w:rPr>
    </w:lvl>
    <w:lvl w:ilvl="6">
      <w:start w:val="1"/>
      <w:numFmt w:val="decimal"/>
      <w:lvlText w:val="%1.%2.%3.%4.%5.%6.%7."/>
      <w:lvlJc w:val="left"/>
      <w:pPr>
        <w:tabs>
          <w:tab w:val="num" w:pos="7964"/>
        </w:tabs>
        <w:ind w:left="3284" w:hanging="1080"/>
      </w:pPr>
      <w:rPr>
        <w:rFonts w:cs="Times New Roman"/>
      </w:rPr>
    </w:lvl>
    <w:lvl w:ilvl="7">
      <w:start w:val="1"/>
      <w:numFmt w:val="decimal"/>
      <w:lvlText w:val="%1.%2.%3.%4.%5.%6.%7.%8."/>
      <w:lvlJc w:val="left"/>
      <w:pPr>
        <w:tabs>
          <w:tab w:val="num" w:pos="9044"/>
        </w:tabs>
        <w:ind w:left="3788" w:hanging="1224"/>
      </w:pPr>
      <w:rPr>
        <w:rFonts w:cs="Times New Roman"/>
      </w:rPr>
    </w:lvl>
    <w:lvl w:ilvl="8">
      <w:start w:val="1"/>
      <w:numFmt w:val="decimal"/>
      <w:lvlText w:val="%1.%2.%3.%4.%5.%6.%7.%8.%9."/>
      <w:lvlJc w:val="left"/>
      <w:pPr>
        <w:tabs>
          <w:tab w:val="num" w:pos="10124"/>
        </w:tabs>
        <w:ind w:left="4364" w:hanging="1440"/>
      </w:pPr>
      <w:rPr>
        <w:rFonts w:cs="Times New Roman"/>
      </w:rPr>
    </w:lvl>
  </w:abstractNum>
  <w:abstractNum w:abstractNumId="21"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2" w15:restartNumberingAfterBreak="0">
    <w:nsid w:val="568E4577"/>
    <w:multiLevelType w:val="hybridMultilevel"/>
    <w:tmpl w:val="378C5AEA"/>
    <w:lvl w:ilvl="0" w:tplc="97CE4072">
      <w:start w:val="1"/>
      <w:numFmt w:val="bullet"/>
      <w:pStyle w:val="CSsaraksts2"/>
      <w:lvlText w:val=""/>
      <w:lvlJc w:val="left"/>
      <w:pPr>
        <w:ind w:left="2084" w:hanging="360"/>
      </w:pPr>
      <w:rPr>
        <w:rFonts w:ascii="Wingdings" w:hAnsi="Wingdings" w:hint="default"/>
      </w:rPr>
    </w:lvl>
    <w:lvl w:ilvl="1" w:tplc="B1545D2A" w:tentative="1">
      <w:start w:val="1"/>
      <w:numFmt w:val="bullet"/>
      <w:lvlText w:val="o"/>
      <w:lvlJc w:val="left"/>
      <w:pPr>
        <w:ind w:left="2804" w:hanging="360"/>
      </w:pPr>
      <w:rPr>
        <w:rFonts w:ascii="Courier New" w:hAnsi="Courier New" w:hint="default"/>
      </w:rPr>
    </w:lvl>
    <w:lvl w:ilvl="2" w:tplc="691E373C" w:tentative="1">
      <w:start w:val="1"/>
      <w:numFmt w:val="bullet"/>
      <w:lvlText w:val=""/>
      <w:lvlJc w:val="left"/>
      <w:pPr>
        <w:ind w:left="3524" w:hanging="360"/>
      </w:pPr>
      <w:rPr>
        <w:rFonts w:ascii="Wingdings" w:hAnsi="Wingdings" w:hint="default"/>
      </w:rPr>
    </w:lvl>
    <w:lvl w:ilvl="3" w:tplc="86E2F0A6" w:tentative="1">
      <w:start w:val="1"/>
      <w:numFmt w:val="bullet"/>
      <w:lvlText w:val=""/>
      <w:lvlJc w:val="left"/>
      <w:pPr>
        <w:ind w:left="4244" w:hanging="360"/>
      </w:pPr>
      <w:rPr>
        <w:rFonts w:ascii="Symbol" w:hAnsi="Symbol" w:hint="default"/>
      </w:rPr>
    </w:lvl>
    <w:lvl w:ilvl="4" w:tplc="95B4C662" w:tentative="1">
      <w:start w:val="1"/>
      <w:numFmt w:val="bullet"/>
      <w:lvlText w:val="o"/>
      <w:lvlJc w:val="left"/>
      <w:pPr>
        <w:ind w:left="4964" w:hanging="360"/>
      </w:pPr>
      <w:rPr>
        <w:rFonts w:ascii="Courier New" w:hAnsi="Courier New" w:hint="default"/>
      </w:rPr>
    </w:lvl>
    <w:lvl w:ilvl="5" w:tplc="45808B5A" w:tentative="1">
      <w:start w:val="1"/>
      <w:numFmt w:val="bullet"/>
      <w:lvlText w:val=""/>
      <w:lvlJc w:val="left"/>
      <w:pPr>
        <w:ind w:left="5684" w:hanging="360"/>
      </w:pPr>
      <w:rPr>
        <w:rFonts w:ascii="Wingdings" w:hAnsi="Wingdings" w:hint="default"/>
      </w:rPr>
    </w:lvl>
    <w:lvl w:ilvl="6" w:tplc="9D403822" w:tentative="1">
      <w:start w:val="1"/>
      <w:numFmt w:val="bullet"/>
      <w:lvlText w:val=""/>
      <w:lvlJc w:val="left"/>
      <w:pPr>
        <w:ind w:left="6404" w:hanging="360"/>
      </w:pPr>
      <w:rPr>
        <w:rFonts w:ascii="Symbol" w:hAnsi="Symbol" w:hint="default"/>
      </w:rPr>
    </w:lvl>
    <w:lvl w:ilvl="7" w:tplc="EF38DA44" w:tentative="1">
      <w:start w:val="1"/>
      <w:numFmt w:val="bullet"/>
      <w:lvlText w:val="o"/>
      <w:lvlJc w:val="left"/>
      <w:pPr>
        <w:ind w:left="7124" w:hanging="360"/>
      </w:pPr>
      <w:rPr>
        <w:rFonts w:ascii="Courier New" w:hAnsi="Courier New" w:hint="default"/>
      </w:rPr>
    </w:lvl>
    <w:lvl w:ilvl="8" w:tplc="DB8064AE" w:tentative="1">
      <w:start w:val="1"/>
      <w:numFmt w:val="bullet"/>
      <w:lvlText w:val=""/>
      <w:lvlJc w:val="left"/>
      <w:pPr>
        <w:ind w:left="7844" w:hanging="360"/>
      </w:pPr>
      <w:rPr>
        <w:rFonts w:ascii="Wingdings" w:hAnsi="Wingdings" w:hint="default"/>
      </w:rPr>
    </w:lvl>
  </w:abstractNum>
  <w:abstractNum w:abstractNumId="23" w15:restartNumberingAfterBreak="0">
    <w:nsid w:val="57B0489F"/>
    <w:multiLevelType w:val="hybridMultilevel"/>
    <w:tmpl w:val="8BFAA012"/>
    <w:lvl w:ilvl="0" w:tplc="EDD6CD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C06279D"/>
    <w:multiLevelType w:val="multilevel"/>
    <w:tmpl w:val="3E94342C"/>
    <w:lvl w:ilvl="0">
      <w:start w:val="1"/>
      <w:numFmt w:val="decimal"/>
      <w:suff w:val="space"/>
      <w:lvlText w:val="%1."/>
      <w:lvlJc w:val="left"/>
      <w:rPr>
        <w:rFonts w:ascii="Humnst777 TL" w:hAnsi="Humnst777 TL" w:cs="Times New Roman" w:hint="default"/>
        <w:b/>
        <w:i w:val="0"/>
        <w:color w:val="A50038"/>
        <w:sz w:val="36"/>
      </w:rPr>
    </w:lvl>
    <w:lvl w:ilvl="1">
      <w:start w:val="1"/>
      <w:numFmt w:val="decimal"/>
      <w:suff w:val="space"/>
      <w:lvlText w:val="%1.%2."/>
      <w:lvlJc w:val="left"/>
      <w:rPr>
        <w:rFonts w:ascii="Humnst777 TL" w:hAnsi="Humnst777 TL" w:cs="Times New Roman" w:hint="default"/>
        <w:b/>
        <w:i w:val="0"/>
        <w:color w:val="auto"/>
        <w:sz w:val="28"/>
      </w:rPr>
    </w:lvl>
    <w:lvl w:ilvl="2">
      <w:start w:val="1"/>
      <w:numFmt w:val="decimal"/>
      <w:suff w:val="space"/>
      <w:lvlText w:val="%1.%2.%3."/>
      <w:lvlJc w:val="left"/>
      <w:rPr>
        <w:rFonts w:ascii="Humnst777 TL" w:hAnsi="Humnst777 TL" w:cs="Times New Roman" w:hint="default"/>
        <w:b/>
        <w:i w:val="0"/>
        <w:sz w:val="26"/>
      </w:rPr>
    </w:lvl>
    <w:lvl w:ilvl="3">
      <w:start w:val="1"/>
      <w:numFmt w:val="decimal"/>
      <w:pStyle w:val="CSvirsraksts4"/>
      <w:suff w:val="space"/>
      <w:lvlText w:val="%1.%2.%3.%4."/>
      <w:lvlJc w:val="left"/>
      <w:rPr>
        <w:rFonts w:ascii="Humnst777 TL" w:hAnsi="Humnst777 TL" w:cs="Times New Roman" w:hint="default"/>
        <w:b/>
        <w:i w:val="0"/>
        <w:color w:val="999999"/>
        <w:sz w:val="24"/>
      </w:rPr>
    </w:lvl>
    <w:lvl w:ilvl="4">
      <w:start w:val="1"/>
      <w:numFmt w:val="decimal"/>
      <w:lvlText w:val="%1.%2.%3.%4.%5."/>
      <w:lvlJc w:val="left"/>
      <w:pPr>
        <w:tabs>
          <w:tab w:val="num" w:pos="5400"/>
        </w:tabs>
        <w:ind w:left="1872" w:hanging="792"/>
      </w:pPr>
      <w:rPr>
        <w:rFonts w:cs="Times New Roman" w:hint="default"/>
      </w:rPr>
    </w:lvl>
    <w:lvl w:ilvl="5">
      <w:start w:val="1"/>
      <w:numFmt w:val="decimal"/>
      <w:lvlText w:val="%1.%2.%3.%4.%5.%6."/>
      <w:lvlJc w:val="left"/>
      <w:pPr>
        <w:tabs>
          <w:tab w:val="num" w:pos="6480"/>
        </w:tabs>
        <w:ind w:left="2376" w:hanging="936"/>
      </w:pPr>
      <w:rPr>
        <w:rFonts w:cs="Times New Roman" w:hint="default"/>
      </w:rPr>
    </w:lvl>
    <w:lvl w:ilvl="6">
      <w:start w:val="1"/>
      <w:numFmt w:val="decimal"/>
      <w:lvlText w:val="%1.%2.%3.%4.%5.%6.%7."/>
      <w:lvlJc w:val="left"/>
      <w:pPr>
        <w:tabs>
          <w:tab w:val="num" w:pos="7560"/>
        </w:tabs>
        <w:ind w:left="2880" w:hanging="1080"/>
      </w:pPr>
      <w:rPr>
        <w:rFonts w:cs="Times New Roman" w:hint="default"/>
      </w:rPr>
    </w:lvl>
    <w:lvl w:ilvl="7">
      <w:start w:val="1"/>
      <w:numFmt w:val="decimal"/>
      <w:lvlText w:val="%1.%2.%3.%4.%5.%6.%7.%8."/>
      <w:lvlJc w:val="left"/>
      <w:pPr>
        <w:tabs>
          <w:tab w:val="num" w:pos="8640"/>
        </w:tabs>
        <w:ind w:left="3384" w:hanging="1224"/>
      </w:pPr>
      <w:rPr>
        <w:rFonts w:cs="Times New Roman" w:hint="default"/>
      </w:rPr>
    </w:lvl>
    <w:lvl w:ilvl="8">
      <w:start w:val="1"/>
      <w:numFmt w:val="decimal"/>
      <w:lvlText w:val="%1.%2.%3.%4.%5.%6.%7.%8.%9."/>
      <w:lvlJc w:val="left"/>
      <w:pPr>
        <w:tabs>
          <w:tab w:val="num" w:pos="9720"/>
        </w:tabs>
        <w:ind w:left="3960" w:hanging="1440"/>
      </w:pPr>
      <w:rPr>
        <w:rFonts w:cs="Times New Roman" w:hint="default"/>
      </w:rPr>
    </w:lvl>
  </w:abstractNum>
  <w:abstractNum w:abstractNumId="25" w15:restartNumberingAfterBreak="0">
    <w:nsid w:val="5C1272D7"/>
    <w:multiLevelType w:val="multilevel"/>
    <w:tmpl w:val="77DEF7BC"/>
    <w:name w:val="WW8Num2732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0547D9"/>
    <w:multiLevelType w:val="multilevel"/>
    <w:tmpl w:val="0BD08756"/>
    <w:styleLink w:val="Style1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FD4D02"/>
    <w:multiLevelType w:val="multilevel"/>
    <w:tmpl w:val="0CA80164"/>
    <w:lvl w:ilvl="0">
      <w:start w:val="1"/>
      <w:numFmt w:val="decimal"/>
      <w:pStyle w:val="Number"/>
      <w:suff w:val="space"/>
      <w:lvlText w:val="%1."/>
      <w:lvlJc w:val="left"/>
      <w:rPr>
        <w:rFonts w:ascii="Tahoma" w:hAnsi="Tahoma" w:cs="Tahoma" w:hint="default"/>
        <w:b/>
        <w:bCs/>
        <w:i w:val="0"/>
        <w:iCs w:val="0"/>
        <w:color w:val="FFFFFF"/>
        <w:sz w:val="28"/>
        <w:szCs w:val="28"/>
      </w:rPr>
    </w:lvl>
    <w:lvl w:ilvl="1">
      <w:start w:val="1"/>
      <w:numFmt w:val="decimal"/>
      <w:suff w:val="space"/>
      <w:lvlText w:val="%1.%2."/>
      <w:lvlJc w:val="left"/>
      <w:rPr>
        <w:rFonts w:ascii="Tahoma" w:hAnsi="Tahoma" w:cs="Tahoma" w:hint="default"/>
        <w:b/>
        <w:bCs/>
        <w:i w:val="0"/>
        <w:iCs w:val="0"/>
        <w:color w:val="808080"/>
        <w:sz w:val="26"/>
        <w:szCs w:val="26"/>
      </w:rPr>
    </w:lvl>
    <w:lvl w:ilvl="2">
      <w:start w:val="1"/>
      <w:numFmt w:val="decimal"/>
      <w:pStyle w:val="CSsaraksts3"/>
      <w:suff w:val="space"/>
      <w:lvlText w:val="%1.%2.%3."/>
      <w:lvlJc w:val="left"/>
      <w:rPr>
        <w:rFonts w:ascii="Tahoma" w:hAnsi="Tahoma" w:cs="Tahoma" w:hint="default"/>
        <w:b/>
        <w:bCs/>
        <w:i w:val="0"/>
        <w:iCs w:val="0"/>
        <w:color w:val="999999"/>
        <w:sz w:val="24"/>
        <w:szCs w:val="24"/>
      </w:rPr>
    </w:lvl>
    <w:lvl w:ilvl="3">
      <w:start w:val="1"/>
      <w:numFmt w:val="decimal"/>
      <w:suff w:val="space"/>
      <w:lvlText w:val="%1.%2.%3.%4."/>
      <w:lvlJc w:val="left"/>
      <w:rPr>
        <w:rFonts w:ascii="Humnst777 TL" w:hAnsi="Humnst777 TL" w:cs="Humnst777 TL" w:hint="default"/>
        <w:b/>
        <w:bCs/>
        <w:i w:val="0"/>
        <w:iCs w:val="0"/>
        <w:color w:val="auto"/>
        <w:sz w:val="24"/>
        <w:szCs w:val="24"/>
      </w:rPr>
    </w:lvl>
    <w:lvl w:ilvl="4">
      <w:start w:val="1"/>
      <w:numFmt w:val="decimal"/>
      <w:lvlText w:val="%1.%2.%3.%4.%5."/>
      <w:lvlJc w:val="left"/>
      <w:pPr>
        <w:tabs>
          <w:tab w:val="num" w:pos="5804"/>
        </w:tabs>
        <w:ind w:left="2276" w:hanging="792"/>
      </w:pPr>
      <w:rPr>
        <w:rFonts w:cs="Times New Roman" w:hint="default"/>
      </w:rPr>
    </w:lvl>
    <w:lvl w:ilvl="5">
      <w:start w:val="1"/>
      <w:numFmt w:val="decimal"/>
      <w:lvlText w:val="%1.%2.%3.%4.%5.%6."/>
      <w:lvlJc w:val="left"/>
      <w:pPr>
        <w:tabs>
          <w:tab w:val="num" w:pos="6884"/>
        </w:tabs>
        <w:ind w:left="2780" w:hanging="936"/>
      </w:pPr>
      <w:rPr>
        <w:rFonts w:cs="Times New Roman" w:hint="default"/>
      </w:rPr>
    </w:lvl>
    <w:lvl w:ilvl="6">
      <w:start w:val="1"/>
      <w:numFmt w:val="decimal"/>
      <w:lvlText w:val="%1.%2.%3.%4.%5.%6.%7."/>
      <w:lvlJc w:val="left"/>
      <w:pPr>
        <w:tabs>
          <w:tab w:val="num" w:pos="7964"/>
        </w:tabs>
        <w:ind w:left="3284" w:hanging="1080"/>
      </w:pPr>
      <w:rPr>
        <w:rFonts w:cs="Times New Roman" w:hint="default"/>
      </w:rPr>
    </w:lvl>
    <w:lvl w:ilvl="7">
      <w:start w:val="1"/>
      <w:numFmt w:val="decimal"/>
      <w:lvlText w:val="%1.%2.%3.%4.%5.%6.%7.%8."/>
      <w:lvlJc w:val="left"/>
      <w:pPr>
        <w:tabs>
          <w:tab w:val="num" w:pos="9044"/>
        </w:tabs>
        <w:ind w:left="3788" w:hanging="1224"/>
      </w:pPr>
      <w:rPr>
        <w:rFonts w:cs="Times New Roman" w:hint="default"/>
      </w:rPr>
    </w:lvl>
    <w:lvl w:ilvl="8">
      <w:start w:val="1"/>
      <w:numFmt w:val="decimal"/>
      <w:lvlText w:val="%1.%2.%3.%4.%5.%6.%7.%8.%9."/>
      <w:lvlJc w:val="left"/>
      <w:pPr>
        <w:tabs>
          <w:tab w:val="num" w:pos="10124"/>
        </w:tabs>
        <w:ind w:left="4364" w:hanging="1440"/>
      </w:pPr>
      <w:rPr>
        <w:rFonts w:cs="Times New Roman" w:hint="default"/>
      </w:rPr>
    </w:lvl>
  </w:abstractNum>
  <w:abstractNum w:abstractNumId="28" w15:restartNumberingAfterBreak="0">
    <w:nsid w:val="66535A9A"/>
    <w:multiLevelType w:val="hybridMultilevel"/>
    <w:tmpl w:val="C72675F2"/>
    <w:lvl w:ilvl="0" w:tplc="F41202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5315F"/>
    <w:multiLevelType w:val="multilevel"/>
    <w:tmpl w:val="AEB006DA"/>
    <w:styleLink w:val="LFO2"/>
    <w:lvl w:ilvl="0">
      <w:numFmt w:val="bullet"/>
      <w:lvlText w:val=""/>
      <w:lvlPicBulletId w:val="0"/>
      <w:lvlJc w:val="left"/>
      <w:pPr>
        <w:ind w:left="1004" w:hanging="360"/>
      </w:pPr>
      <w:rPr>
        <w:rFonts w:hAnsi="Symbol" w:hint="default"/>
        <w:sz w:val="20"/>
      </w:rPr>
    </w:lvl>
    <w:lvl w:ilvl="1">
      <w:numFmt w:val="bullet"/>
      <w:lvlText w:val=""/>
      <w:lvlJc w:val="left"/>
      <w:pPr>
        <w:ind w:left="1724" w:hanging="360"/>
      </w:pPr>
      <w:rPr>
        <w:rFonts w:ascii="Symbol" w:hAnsi="Symbol"/>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Times New Roman"/>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Times New Roman"/>
      </w:rPr>
    </w:lvl>
    <w:lvl w:ilvl="8">
      <w:numFmt w:val="bullet"/>
      <w:lvlText w:val=""/>
      <w:lvlJc w:val="left"/>
      <w:pPr>
        <w:ind w:left="6764" w:hanging="360"/>
      </w:pPr>
      <w:rPr>
        <w:rFonts w:ascii="Wingdings" w:hAnsi="Wingdings"/>
      </w:rPr>
    </w:lvl>
  </w:abstractNum>
  <w:abstractNum w:abstractNumId="30" w15:restartNumberingAfterBreak="0">
    <w:nsid w:val="73F42A53"/>
    <w:multiLevelType w:val="hybridMultilevel"/>
    <w:tmpl w:val="226E1B48"/>
    <w:lvl w:ilvl="0" w:tplc="4CC80360">
      <w:start w:val="2"/>
      <w:numFmt w:val="bullet"/>
      <w:lvlText w:val="-"/>
      <w:lvlJc w:val="left"/>
      <w:pPr>
        <w:tabs>
          <w:tab w:val="num" w:pos="450"/>
        </w:tabs>
        <w:ind w:left="450" w:hanging="360"/>
      </w:pPr>
      <w:rPr>
        <w:rFonts w:ascii="Times New Roman" w:eastAsia="Times New Roman" w:hAnsi="Times New Roman" w:cs="Times New Roman" w:hint="default"/>
        <w:b/>
      </w:rPr>
    </w:lvl>
    <w:lvl w:ilvl="1" w:tplc="04260003" w:tentative="1">
      <w:start w:val="1"/>
      <w:numFmt w:val="bullet"/>
      <w:lvlText w:val="o"/>
      <w:lvlJc w:val="left"/>
      <w:pPr>
        <w:tabs>
          <w:tab w:val="num" w:pos="1170"/>
        </w:tabs>
        <w:ind w:left="1170" w:hanging="360"/>
      </w:pPr>
      <w:rPr>
        <w:rFonts w:ascii="Courier New" w:hAnsi="Courier New" w:cs="Courier New" w:hint="default"/>
      </w:rPr>
    </w:lvl>
    <w:lvl w:ilvl="2" w:tplc="04260005" w:tentative="1">
      <w:start w:val="1"/>
      <w:numFmt w:val="bullet"/>
      <w:lvlText w:val=""/>
      <w:lvlJc w:val="left"/>
      <w:pPr>
        <w:tabs>
          <w:tab w:val="num" w:pos="1890"/>
        </w:tabs>
        <w:ind w:left="1890" w:hanging="360"/>
      </w:pPr>
      <w:rPr>
        <w:rFonts w:ascii="Wingdings" w:hAnsi="Wingdings" w:hint="default"/>
      </w:rPr>
    </w:lvl>
    <w:lvl w:ilvl="3" w:tplc="04260001" w:tentative="1">
      <w:start w:val="1"/>
      <w:numFmt w:val="bullet"/>
      <w:lvlText w:val=""/>
      <w:lvlJc w:val="left"/>
      <w:pPr>
        <w:tabs>
          <w:tab w:val="num" w:pos="2610"/>
        </w:tabs>
        <w:ind w:left="2610" w:hanging="360"/>
      </w:pPr>
      <w:rPr>
        <w:rFonts w:ascii="Symbol" w:hAnsi="Symbol" w:hint="default"/>
      </w:rPr>
    </w:lvl>
    <w:lvl w:ilvl="4" w:tplc="04260003" w:tentative="1">
      <w:start w:val="1"/>
      <w:numFmt w:val="bullet"/>
      <w:lvlText w:val="o"/>
      <w:lvlJc w:val="left"/>
      <w:pPr>
        <w:tabs>
          <w:tab w:val="num" w:pos="3330"/>
        </w:tabs>
        <w:ind w:left="3330" w:hanging="360"/>
      </w:pPr>
      <w:rPr>
        <w:rFonts w:ascii="Courier New" w:hAnsi="Courier New" w:cs="Courier New" w:hint="default"/>
      </w:rPr>
    </w:lvl>
    <w:lvl w:ilvl="5" w:tplc="04260005" w:tentative="1">
      <w:start w:val="1"/>
      <w:numFmt w:val="bullet"/>
      <w:lvlText w:val=""/>
      <w:lvlJc w:val="left"/>
      <w:pPr>
        <w:tabs>
          <w:tab w:val="num" w:pos="4050"/>
        </w:tabs>
        <w:ind w:left="4050" w:hanging="360"/>
      </w:pPr>
      <w:rPr>
        <w:rFonts w:ascii="Wingdings" w:hAnsi="Wingdings" w:hint="default"/>
      </w:rPr>
    </w:lvl>
    <w:lvl w:ilvl="6" w:tplc="04260001" w:tentative="1">
      <w:start w:val="1"/>
      <w:numFmt w:val="bullet"/>
      <w:lvlText w:val=""/>
      <w:lvlJc w:val="left"/>
      <w:pPr>
        <w:tabs>
          <w:tab w:val="num" w:pos="4770"/>
        </w:tabs>
        <w:ind w:left="4770" w:hanging="360"/>
      </w:pPr>
      <w:rPr>
        <w:rFonts w:ascii="Symbol" w:hAnsi="Symbol" w:hint="default"/>
      </w:rPr>
    </w:lvl>
    <w:lvl w:ilvl="7" w:tplc="04260003" w:tentative="1">
      <w:start w:val="1"/>
      <w:numFmt w:val="bullet"/>
      <w:lvlText w:val="o"/>
      <w:lvlJc w:val="left"/>
      <w:pPr>
        <w:tabs>
          <w:tab w:val="num" w:pos="5490"/>
        </w:tabs>
        <w:ind w:left="5490" w:hanging="360"/>
      </w:pPr>
      <w:rPr>
        <w:rFonts w:ascii="Courier New" w:hAnsi="Courier New" w:cs="Courier New" w:hint="default"/>
      </w:rPr>
    </w:lvl>
    <w:lvl w:ilvl="8" w:tplc="04260005" w:tentative="1">
      <w:start w:val="1"/>
      <w:numFmt w:val="bullet"/>
      <w:lvlText w:val=""/>
      <w:lvlJc w:val="left"/>
      <w:pPr>
        <w:tabs>
          <w:tab w:val="num" w:pos="6210"/>
        </w:tabs>
        <w:ind w:left="6210" w:hanging="360"/>
      </w:pPr>
      <w:rPr>
        <w:rFonts w:ascii="Wingdings" w:hAnsi="Wingdings" w:hint="default"/>
      </w:rPr>
    </w:lvl>
  </w:abstractNum>
  <w:abstractNum w:abstractNumId="31" w15:restartNumberingAfterBreak="0">
    <w:nsid w:val="770839E0"/>
    <w:multiLevelType w:val="hybridMultilevel"/>
    <w:tmpl w:val="27B6E6E6"/>
    <w:lvl w:ilvl="0" w:tplc="EDD6CD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F203944"/>
    <w:multiLevelType w:val="hybridMultilevel"/>
    <w:tmpl w:val="7C2E5638"/>
    <w:lvl w:ilvl="0" w:tplc="35D46AD2">
      <w:start w:val="1"/>
      <w:numFmt w:val="bullet"/>
      <w:pStyle w:val="NormalBoldAfter12p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4685027">
    <w:abstractNumId w:val="33"/>
  </w:num>
  <w:num w:numId="2" w16cid:durableId="1019627376">
    <w:abstractNumId w:val="7"/>
  </w:num>
  <w:num w:numId="3" w16cid:durableId="1718356925">
    <w:abstractNumId w:val="2"/>
  </w:num>
  <w:num w:numId="4" w16cid:durableId="310060564">
    <w:abstractNumId w:val="1"/>
  </w:num>
  <w:num w:numId="5" w16cid:durableId="13771059">
    <w:abstractNumId w:val="0"/>
  </w:num>
  <w:num w:numId="6" w16cid:durableId="1705321732">
    <w:abstractNumId w:val="21"/>
  </w:num>
  <w:num w:numId="7" w16cid:durableId="1191144774">
    <w:abstractNumId w:val="6"/>
  </w:num>
  <w:num w:numId="8" w16cid:durableId="1636451069">
    <w:abstractNumId w:val="12"/>
  </w:num>
  <w:num w:numId="9" w16cid:durableId="679087607">
    <w:abstractNumId w:val="4"/>
  </w:num>
  <w:num w:numId="10" w16cid:durableId="1989554040">
    <w:abstractNumId w:val="25"/>
  </w:num>
  <w:num w:numId="11" w16cid:durableId="1401824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7842873">
    <w:abstractNumId w:val="14"/>
  </w:num>
  <w:num w:numId="13" w16cid:durableId="1353458583">
    <w:abstractNumId w:val="27"/>
  </w:num>
  <w:num w:numId="14" w16cid:durableId="254440020">
    <w:abstractNumId w:val="19"/>
  </w:num>
  <w:num w:numId="15" w16cid:durableId="1435514587">
    <w:abstractNumId w:val="22"/>
  </w:num>
  <w:num w:numId="16" w16cid:durableId="598953072">
    <w:abstractNumId w:val="24"/>
  </w:num>
  <w:num w:numId="17" w16cid:durableId="574172446">
    <w:abstractNumId w:val="16"/>
  </w:num>
  <w:num w:numId="18" w16cid:durableId="13001498">
    <w:abstractNumId w:val="11"/>
  </w:num>
  <w:num w:numId="19" w16cid:durableId="935330656">
    <w:abstractNumId w:val="17"/>
  </w:num>
  <w:num w:numId="20" w16cid:durableId="579674728">
    <w:abstractNumId w:val="15"/>
  </w:num>
  <w:num w:numId="21" w16cid:durableId="371804401">
    <w:abstractNumId w:val="9"/>
  </w:num>
  <w:num w:numId="22" w16cid:durableId="105001346">
    <w:abstractNumId w:val="29"/>
  </w:num>
  <w:num w:numId="23" w16cid:durableId="43524243">
    <w:abstractNumId w:val="32"/>
  </w:num>
  <w:num w:numId="24" w16cid:durableId="1671329542">
    <w:abstractNumId w:val="26"/>
  </w:num>
  <w:num w:numId="25" w16cid:durableId="1655404446">
    <w:abstractNumId w:val="28"/>
  </w:num>
  <w:num w:numId="26" w16cid:durableId="1115909686">
    <w:abstractNumId w:val="18"/>
  </w:num>
  <w:num w:numId="27" w16cid:durableId="1821193139">
    <w:abstractNumId w:val="13"/>
  </w:num>
  <w:num w:numId="28" w16cid:durableId="1733963276">
    <w:abstractNumId w:val="20"/>
  </w:num>
  <w:num w:numId="29" w16cid:durableId="789980991">
    <w:abstractNumId w:val="30"/>
  </w:num>
  <w:num w:numId="30" w16cid:durableId="365496118">
    <w:abstractNumId w:val="23"/>
  </w:num>
  <w:num w:numId="31" w16cid:durableId="1668508840">
    <w:abstractNumId w:val="10"/>
  </w:num>
  <w:num w:numId="32" w16cid:durableId="1685474492">
    <w:abstractNumId w:val="5"/>
  </w:num>
  <w:num w:numId="33" w16cid:durableId="738477921">
    <w:abstractNumId w:val="8"/>
  </w:num>
  <w:num w:numId="34" w16cid:durableId="202081110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Fmt w:val="chicago"/>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EF7"/>
    <w:rsid w:val="00002A83"/>
    <w:rsid w:val="00004966"/>
    <w:rsid w:val="00006BC5"/>
    <w:rsid w:val="0000759F"/>
    <w:rsid w:val="00012595"/>
    <w:rsid w:val="0001334F"/>
    <w:rsid w:val="0001380A"/>
    <w:rsid w:val="00014990"/>
    <w:rsid w:val="000157A0"/>
    <w:rsid w:val="000159BE"/>
    <w:rsid w:val="00015DAF"/>
    <w:rsid w:val="00015F72"/>
    <w:rsid w:val="00015FCF"/>
    <w:rsid w:val="0002016B"/>
    <w:rsid w:val="000216B0"/>
    <w:rsid w:val="000217BE"/>
    <w:rsid w:val="00023C93"/>
    <w:rsid w:val="00024B54"/>
    <w:rsid w:val="00024B63"/>
    <w:rsid w:val="00025B4B"/>
    <w:rsid w:val="00025C53"/>
    <w:rsid w:val="0002729F"/>
    <w:rsid w:val="0003000D"/>
    <w:rsid w:val="00031A55"/>
    <w:rsid w:val="00031D76"/>
    <w:rsid w:val="0003415D"/>
    <w:rsid w:val="00034AA6"/>
    <w:rsid w:val="0003527A"/>
    <w:rsid w:val="00035F31"/>
    <w:rsid w:val="000362F7"/>
    <w:rsid w:val="00036FD4"/>
    <w:rsid w:val="000372F2"/>
    <w:rsid w:val="000409A4"/>
    <w:rsid w:val="0004194A"/>
    <w:rsid w:val="00043772"/>
    <w:rsid w:val="00047860"/>
    <w:rsid w:val="000505BB"/>
    <w:rsid w:val="00052F90"/>
    <w:rsid w:val="0005315E"/>
    <w:rsid w:val="000546AB"/>
    <w:rsid w:val="00054C82"/>
    <w:rsid w:val="00057D08"/>
    <w:rsid w:val="00060DEC"/>
    <w:rsid w:val="00061124"/>
    <w:rsid w:val="000620D2"/>
    <w:rsid w:val="00062EF9"/>
    <w:rsid w:val="000639FA"/>
    <w:rsid w:val="00065F95"/>
    <w:rsid w:val="000660FF"/>
    <w:rsid w:val="00066273"/>
    <w:rsid w:val="000673BF"/>
    <w:rsid w:val="000704BE"/>
    <w:rsid w:val="00072AA2"/>
    <w:rsid w:val="000735A8"/>
    <w:rsid w:val="00073BFF"/>
    <w:rsid w:val="00073CEB"/>
    <w:rsid w:val="000756C7"/>
    <w:rsid w:val="00075D2D"/>
    <w:rsid w:val="00075E97"/>
    <w:rsid w:val="0007671A"/>
    <w:rsid w:val="00076D1B"/>
    <w:rsid w:val="000779F9"/>
    <w:rsid w:val="00080E2C"/>
    <w:rsid w:val="00080EE8"/>
    <w:rsid w:val="0008257A"/>
    <w:rsid w:val="0008371B"/>
    <w:rsid w:val="000842C8"/>
    <w:rsid w:val="0008638C"/>
    <w:rsid w:val="00086F5F"/>
    <w:rsid w:val="00087B8E"/>
    <w:rsid w:val="00090357"/>
    <w:rsid w:val="00091AFC"/>
    <w:rsid w:val="00092DC8"/>
    <w:rsid w:val="000932A1"/>
    <w:rsid w:val="00093A11"/>
    <w:rsid w:val="0009433C"/>
    <w:rsid w:val="00094BBB"/>
    <w:rsid w:val="00094E21"/>
    <w:rsid w:val="00095525"/>
    <w:rsid w:val="00095FB1"/>
    <w:rsid w:val="000A06AD"/>
    <w:rsid w:val="000A13A6"/>
    <w:rsid w:val="000A149F"/>
    <w:rsid w:val="000A1F20"/>
    <w:rsid w:val="000A2752"/>
    <w:rsid w:val="000A30CE"/>
    <w:rsid w:val="000A4786"/>
    <w:rsid w:val="000A63A9"/>
    <w:rsid w:val="000A7321"/>
    <w:rsid w:val="000B33D6"/>
    <w:rsid w:val="000B5CD0"/>
    <w:rsid w:val="000B6574"/>
    <w:rsid w:val="000C2B03"/>
    <w:rsid w:val="000C3403"/>
    <w:rsid w:val="000C3F25"/>
    <w:rsid w:val="000C45C5"/>
    <w:rsid w:val="000C6D32"/>
    <w:rsid w:val="000D0064"/>
    <w:rsid w:val="000D0DFA"/>
    <w:rsid w:val="000D1E3C"/>
    <w:rsid w:val="000D287F"/>
    <w:rsid w:val="000D2B1B"/>
    <w:rsid w:val="000D2CBA"/>
    <w:rsid w:val="000D3ACC"/>
    <w:rsid w:val="000D4421"/>
    <w:rsid w:val="000D4986"/>
    <w:rsid w:val="000D7322"/>
    <w:rsid w:val="000E04E0"/>
    <w:rsid w:val="000E09F5"/>
    <w:rsid w:val="000E1F89"/>
    <w:rsid w:val="000E2B48"/>
    <w:rsid w:val="000E42C0"/>
    <w:rsid w:val="000E4E07"/>
    <w:rsid w:val="000E77F8"/>
    <w:rsid w:val="000E7F2C"/>
    <w:rsid w:val="000F40FA"/>
    <w:rsid w:val="000F55E5"/>
    <w:rsid w:val="000F5B03"/>
    <w:rsid w:val="000F5FF2"/>
    <w:rsid w:val="000F737B"/>
    <w:rsid w:val="000F75E0"/>
    <w:rsid w:val="00102F98"/>
    <w:rsid w:val="00103123"/>
    <w:rsid w:val="00103A3C"/>
    <w:rsid w:val="00103E76"/>
    <w:rsid w:val="001048C7"/>
    <w:rsid w:val="00105EE0"/>
    <w:rsid w:val="001063E0"/>
    <w:rsid w:val="00106BD8"/>
    <w:rsid w:val="001071CF"/>
    <w:rsid w:val="00107910"/>
    <w:rsid w:val="00110B71"/>
    <w:rsid w:val="001111E9"/>
    <w:rsid w:val="00111B74"/>
    <w:rsid w:val="00113170"/>
    <w:rsid w:val="001166B6"/>
    <w:rsid w:val="001168E4"/>
    <w:rsid w:val="00116D0D"/>
    <w:rsid w:val="00117428"/>
    <w:rsid w:val="001179C6"/>
    <w:rsid w:val="00117DB0"/>
    <w:rsid w:val="001201A5"/>
    <w:rsid w:val="001228DF"/>
    <w:rsid w:val="00124262"/>
    <w:rsid w:val="00124300"/>
    <w:rsid w:val="00124B45"/>
    <w:rsid w:val="0012566B"/>
    <w:rsid w:val="00125F05"/>
    <w:rsid w:val="00127B13"/>
    <w:rsid w:val="00127E47"/>
    <w:rsid w:val="0013109C"/>
    <w:rsid w:val="00131B4F"/>
    <w:rsid w:val="00132C38"/>
    <w:rsid w:val="001330E8"/>
    <w:rsid w:val="00134A9B"/>
    <w:rsid w:val="00134C17"/>
    <w:rsid w:val="00137C3C"/>
    <w:rsid w:val="00141723"/>
    <w:rsid w:val="00141F2B"/>
    <w:rsid w:val="0014211E"/>
    <w:rsid w:val="00142FA0"/>
    <w:rsid w:val="00143F46"/>
    <w:rsid w:val="00144E29"/>
    <w:rsid w:val="001501DB"/>
    <w:rsid w:val="001508B8"/>
    <w:rsid w:val="001508C3"/>
    <w:rsid w:val="00150D1C"/>
    <w:rsid w:val="00151205"/>
    <w:rsid w:val="00151A80"/>
    <w:rsid w:val="00151CA8"/>
    <w:rsid w:val="00153D83"/>
    <w:rsid w:val="0015519E"/>
    <w:rsid w:val="0015540A"/>
    <w:rsid w:val="001561A9"/>
    <w:rsid w:val="001564B6"/>
    <w:rsid w:val="00156FE1"/>
    <w:rsid w:val="00157C20"/>
    <w:rsid w:val="00157E18"/>
    <w:rsid w:val="0016291F"/>
    <w:rsid w:val="00162920"/>
    <w:rsid w:val="00166766"/>
    <w:rsid w:val="00167DBC"/>
    <w:rsid w:val="00167F40"/>
    <w:rsid w:val="0017422B"/>
    <w:rsid w:val="00175E71"/>
    <w:rsid w:val="001769BA"/>
    <w:rsid w:val="001772C0"/>
    <w:rsid w:val="00180092"/>
    <w:rsid w:val="00180681"/>
    <w:rsid w:val="0018096F"/>
    <w:rsid w:val="001812D4"/>
    <w:rsid w:val="00181842"/>
    <w:rsid w:val="00181B62"/>
    <w:rsid w:val="00183460"/>
    <w:rsid w:val="00184C86"/>
    <w:rsid w:val="0018516A"/>
    <w:rsid w:val="001852D3"/>
    <w:rsid w:val="00191558"/>
    <w:rsid w:val="00191C15"/>
    <w:rsid w:val="001934B0"/>
    <w:rsid w:val="00193671"/>
    <w:rsid w:val="0019399C"/>
    <w:rsid w:val="00193AE6"/>
    <w:rsid w:val="00193BD4"/>
    <w:rsid w:val="00194682"/>
    <w:rsid w:val="0019649C"/>
    <w:rsid w:val="0019705A"/>
    <w:rsid w:val="00197294"/>
    <w:rsid w:val="00197EFE"/>
    <w:rsid w:val="001A1578"/>
    <w:rsid w:val="001A1CC9"/>
    <w:rsid w:val="001A35F8"/>
    <w:rsid w:val="001A37AF"/>
    <w:rsid w:val="001A3A10"/>
    <w:rsid w:val="001A3F24"/>
    <w:rsid w:val="001A4C82"/>
    <w:rsid w:val="001A54D0"/>
    <w:rsid w:val="001A5AAE"/>
    <w:rsid w:val="001A7F38"/>
    <w:rsid w:val="001B0AF5"/>
    <w:rsid w:val="001B3447"/>
    <w:rsid w:val="001B45F4"/>
    <w:rsid w:val="001B47DE"/>
    <w:rsid w:val="001B5D2A"/>
    <w:rsid w:val="001B6ADF"/>
    <w:rsid w:val="001B7080"/>
    <w:rsid w:val="001B7623"/>
    <w:rsid w:val="001C162C"/>
    <w:rsid w:val="001C2F3D"/>
    <w:rsid w:val="001C39F6"/>
    <w:rsid w:val="001C3CEE"/>
    <w:rsid w:val="001C3DF9"/>
    <w:rsid w:val="001C4811"/>
    <w:rsid w:val="001C5518"/>
    <w:rsid w:val="001C6306"/>
    <w:rsid w:val="001C6773"/>
    <w:rsid w:val="001C798C"/>
    <w:rsid w:val="001C7E62"/>
    <w:rsid w:val="001D6798"/>
    <w:rsid w:val="001D6D1E"/>
    <w:rsid w:val="001D70A8"/>
    <w:rsid w:val="001E0C66"/>
    <w:rsid w:val="001E437B"/>
    <w:rsid w:val="001E4AD0"/>
    <w:rsid w:val="001E5781"/>
    <w:rsid w:val="001E5E5A"/>
    <w:rsid w:val="001F0ADD"/>
    <w:rsid w:val="001F2774"/>
    <w:rsid w:val="001F2C25"/>
    <w:rsid w:val="001F2E60"/>
    <w:rsid w:val="001F353F"/>
    <w:rsid w:val="001F5FAA"/>
    <w:rsid w:val="001F6020"/>
    <w:rsid w:val="001F63DA"/>
    <w:rsid w:val="00200572"/>
    <w:rsid w:val="0020101B"/>
    <w:rsid w:val="0020212A"/>
    <w:rsid w:val="002031AA"/>
    <w:rsid w:val="00204B59"/>
    <w:rsid w:val="00205444"/>
    <w:rsid w:val="0020561F"/>
    <w:rsid w:val="00205817"/>
    <w:rsid w:val="00205896"/>
    <w:rsid w:val="002074FD"/>
    <w:rsid w:val="002109BC"/>
    <w:rsid w:val="00210F61"/>
    <w:rsid w:val="002118F1"/>
    <w:rsid w:val="002121A9"/>
    <w:rsid w:val="00212591"/>
    <w:rsid w:val="00212F46"/>
    <w:rsid w:val="00215CC9"/>
    <w:rsid w:val="00216678"/>
    <w:rsid w:val="002177F2"/>
    <w:rsid w:val="00217AB7"/>
    <w:rsid w:val="00221429"/>
    <w:rsid w:val="00221A5F"/>
    <w:rsid w:val="002223F3"/>
    <w:rsid w:val="00224156"/>
    <w:rsid w:val="00224276"/>
    <w:rsid w:val="002262F4"/>
    <w:rsid w:val="00227085"/>
    <w:rsid w:val="00230D01"/>
    <w:rsid w:val="00230D3F"/>
    <w:rsid w:val="00232217"/>
    <w:rsid w:val="00232725"/>
    <w:rsid w:val="0023342E"/>
    <w:rsid w:val="00235112"/>
    <w:rsid w:val="0023628B"/>
    <w:rsid w:val="002369EE"/>
    <w:rsid w:val="00236A90"/>
    <w:rsid w:val="00237D36"/>
    <w:rsid w:val="00240E7B"/>
    <w:rsid w:val="00243F6D"/>
    <w:rsid w:val="00244A84"/>
    <w:rsid w:val="00246CB1"/>
    <w:rsid w:val="00251692"/>
    <w:rsid w:val="00254F19"/>
    <w:rsid w:val="00255308"/>
    <w:rsid w:val="00255A90"/>
    <w:rsid w:val="00256000"/>
    <w:rsid w:val="002562E1"/>
    <w:rsid w:val="0025658E"/>
    <w:rsid w:val="00257788"/>
    <w:rsid w:val="00260401"/>
    <w:rsid w:val="0026183C"/>
    <w:rsid w:val="00262D9E"/>
    <w:rsid w:val="00266308"/>
    <w:rsid w:val="00266E50"/>
    <w:rsid w:val="002700D2"/>
    <w:rsid w:val="00270314"/>
    <w:rsid w:val="00270A53"/>
    <w:rsid w:val="00273269"/>
    <w:rsid w:val="002738D9"/>
    <w:rsid w:val="00273B0E"/>
    <w:rsid w:val="00273B6D"/>
    <w:rsid w:val="00273FE6"/>
    <w:rsid w:val="00281999"/>
    <w:rsid w:val="002828DE"/>
    <w:rsid w:val="002834B6"/>
    <w:rsid w:val="00283693"/>
    <w:rsid w:val="00284E7B"/>
    <w:rsid w:val="00286612"/>
    <w:rsid w:val="00287BB9"/>
    <w:rsid w:val="00291312"/>
    <w:rsid w:val="00294037"/>
    <w:rsid w:val="002945E5"/>
    <w:rsid w:val="0029798D"/>
    <w:rsid w:val="002A01B5"/>
    <w:rsid w:val="002A06A6"/>
    <w:rsid w:val="002A08AC"/>
    <w:rsid w:val="002A4DEA"/>
    <w:rsid w:val="002A54B6"/>
    <w:rsid w:val="002A608F"/>
    <w:rsid w:val="002A77DA"/>
    <w:rsid w:val="002A7DC4"/>
    <w:rsid w:val="002B0BA1"/>
    <w:rsid w:val="002B111A"/>
    <w:rsid w:val="002B1619"/>
    <w:rsid w:val="002B2345"/>
    <w:rsid w:val="002B2572"/>
    <w:rsid w:val="002B32D7"/>
    <w:rsid w:val="002B578E"/>
    <w:rsid w:val="002B6DF5"/>
    <w:rsid w:val="002C0F02"/>
    <w:rsid w:val="002C1CA7"/>
    <w:rsid w:val="002C21E5"/>
    <w:rsid w:val="002C2F17"/>
    <w:rsid w:val="002C2FCF"/>
    <w:rsid w:val="002C4300"/>
    <w:rsid w:val="002C48E3"/>
    <w:rsid w:val="002C5F86"/>
    <w:rsid w:val="002C5FEC"/>
    <w:rsid w:val="002D0135"/>
    <w:rsid w:val="002D1BB7"/>
    <w:rsid w:val="002D30AD"/>
    <w:rsid w:val="002D63BE"/>
    <w:rsid w:val="002E02C9"/>
    <w:rsid w:val="002E42E0"/>
    <w:rsid w:val="002E4BD6"/>
    <w:rsid w:val="002E4E21"/>
    <w:rsid w:val="002E5B38"/>
    <w:rsid w:val="002E7671"/>
    <w:rsid w:val="002E768C"/>
    <w:rsid w:val="002E7B8D"/>
    <w:rsid w:val="002F0893"/>
    <w:rsid w:val="002F1099"/>
    <w:rsid w:val="002F2EA5"/>
    <w:rsid w:val="002F55D3"/>
    <w:rsid w:val="002F590B"/>
    <w:rsid w:val="002F5C57"/>
    <w:rsid w:val="002F6FBD"/>
    <w:rsid w:val="002F7AD6"/>
    <w:rsid w:val="003033FA"/>
    <w:rsid w:val="00307056"/>
    <w:rsid w:val="00307BCF"/>
    <w:rsid w:val="0031007D"/>
    <w:rsid w:val="00310788"/>
    <w:rsid w:val="00310848"/>
    <w:rsid w:val="0031117E"/>
    <w:rsid w:val="00312616"/>
    <w:rsid w:val="003126B1"/>
    <w:rsid w:val="00313945"/>
    <w:rsid w:val="00313BF7"/>
    <w:rsid w:val="00317921"/>
    <w:rsid w:val="00321C14"/>
    <w:rsid w:val="00321E6B"/>
    <w:rsid w:val="00322BE8"/>
    <w:rsid w:val="00322D11"/>
    <w:rsid w:val="00323662"/>
    <w:rsid w:val="00323D8A"/>
    <w:rsid w:val="0032574E"/>
    <w:rsid w:val="00325E0F"/>
    <w:rsid w:val="00326271"/>
    <w:rsid w:val="00326467"/>
    <w:rsid w:val="003323AF"/>
    <w:rsid w:val="0033319E"/>
    <w:rsid w:val="00334DDD"/>
    <w:rsid w:val="00334DEB"/>
    <w:rsid w:val="0033566D"/>
    <w:rsid w:val="00341084"/>
    <w:rsid w:val="0034186F"/>
    <w:rsid w:val="00342D1C"/>
    <w:rsid w:val="0034499E"/>
    <w:rsid w:val="00344DBE"/>
    <w:rsid w:val="00344E69"/>
    <w:rsid w:val="00345E07"/>
    <w:rsid w:val="003465BA"/>
    <w:rsid w:val="00346C3D"/>
    <w:rsid w:val="0035068C"/>
    <w:rsid w:val="003516B3"/>
    <w:rsid w:val="003529C4"/>
    <w:rsid w:val="003535D3"/>
    <w:rsid w:val="00353ABD"/>
    <w:rsid w:val="00356949"/>
    <w:rsid w:val="00356B01"/>
    <w:rsid w:val="00357756"/>
    <w:rsid w:val="00363036"/>
    <w:rsid w:val="00363A09"/>
    <w:rsid w:val="00363E77"/>
    <w:rsid w:val="00364792"/>
    <w:rsid w:val="00364B5D"/>
    <w:rsid w:val="0036588C"/>
    <w:rsid w:val="00365D62"/>
    <w:rsid w:val="0036669F"/>
    <w:rsid w:val="003668A2"/>
    <w:rsid w:val="003669A8"/>
    <w:rsid w:val="00366F3F"/>
    <w:rsid w:val="0037229D"/>
    <w:rsid w:val="003729C4"/>
    <w:rsid w:val="00373D3E"/>
    <w:rsid w:val="00374C53"/>
    <w:rsid w:val="00375045"/>
    <w:rsid w:val="003766CF"/>
    <w:rsid w:val="003772FF"/>
    <w:rsid w:val="003774AA"/>
    <w:rsid w:val="0038006C"/>
    <w:rsid w:val="00380A64"/>
    <w:rsid w:val="0038186A"/>
    <w:rsid w:val="00382952"/>
    <w:rsid w:val="0038296E"/>
    <w:rsid w:val="0038463B"/>
    <w:rsid w:val="00384783"/>
    <w:rsid w:val="00384DFE"/>
    <w:rsid w:val="00385CC2"/>
    <w:rsid w:val="003865EA"/>
    <w:rsid w:val="003866F8"/>
    <w:rsid w:val="00386A3A"/>
    <w:rsid w:val="00387936"/>
    <w:rsid w:val="00390CFC"/>
    <w:rsid w:val="00390E5E"/>
    <w:rsid w:val="00390FB0"/>
    <w:rsid w:val="00390FB4"/>
    <w:rsid w:val="003916E9"/>
    <w:rsid w:val="0039224A"/>
    <w:rsid w:val="00393B69"/>
    <w:rsid w:val="0039410E"/>
    <w:rsid w:val="0039469F"/>
    <w:rsid w:val="00396A18"/>
    <w:rsid w:val="003A40D3"/>
    <w:rsid w:val="003A441C"/>
    <w:rsid w:val="003A4434"/>
    <w:rsid w:val="003A7BD5"/>
    <w:rsid w:val="003B0306"/>
    <w:rsid w:val="003B0D9C"/>
    <w:rsid w:val="003B17D0"/>
    <w:rsid w:val="003B2A7B"/>
    <w:rsid w:val="003B38BD"/>
    <w:rsid w:val="003B61BE"/>
    <w:rsid w:val="003B68F2"/>
    <w:rsid w:val="003B698C"/>
    <w:rsid w:val="003B7984"/>
    <w:rsid w:val="003C1DDB"/>
    <w:rsid w:val="003C23FD"/>
    <w:rsid w:val="003C2BB8"/>
    <w:rsid w:val="003C558C"/>
    <w:rsid w:val="003C5AD4"/>
    <w:rsid w:val="003C7416"/>
    <w:rsid w:val="003C7647"/>
    <w:rsid w:val="003D25C0"/>
    <w:rsid w:val="003D386B"/>
    <w:rsid w:val="003D3B93"/>
    <w:rsid w:val="003D44FF"/>
    <w:rsid w:val="003D56EB"/>
    <w:rsid w:val="003D65EB"/>
    <w:rsid w:val="003D688C"/>
    <w:rsid w:val="003D7285"/>
    <w:rsid w:val="003E4588"/>
    <w:rsid w:val="003E577E"/>
    <w:rsid w:val="003E57B6"/>
    <w:rsid w:val="003E69E7"/>
    <w:rsid w:val="003E6A57"/>
    <w:rsid w:val="003E7E60"/>
    <w:rsid w:val="003F0A83"/>
    <w:rsid w:val="003F15E7"/>
    <w:rsid w:val="003F1897"/>
    <w:rsid w:val="003F718F"/>
    <w:rsid w:val="003F7D27"/>
    <w:rsid w:val="003F7EE3"/>
    <w:rsid w:val="00402DC2"/>
    <w:rsid w:val="00402EF5"/>
    <w:rsid w:val="00403421"/>
    <w:rsid w:val="00405D55"/>
    <w:rsid w:val="0040799A"/>
    <w:rsid w:val="00407BF0"/>
    <w:rsid w:val="004142CB"/>
    <w:rsid w:val="00415D77"/>
    <w:rsid w:val="00420936"/>
    <w:rsid w:val="0042190A"/>
    <w:rsid w:val="00421F81"/>
    <w:rsid w:val="00422222"/>
    <w:rsid w:val="004229FC"/>
    <w:rsid w:val="00423318"/>
    <w:rsid w:val="00423692"/>
    <w:rsid w:val="004252DD"/>
    <w:rsid w:val="004264DA"/>
    <w:rsid w:val="00427036"/>
    <w:rsid w:val="00430633"/>
    <w:rsid w:val="00431853"/>
    <w:rsid w:val="00432C23"/>
    <w:rsid w:val="0043520E"/>
    <w:rsid w:val="004365D9"/>
    <w:rsid w:val="004367AA"/>
    <w:rsid w:val="00436C8C"/>
    <w:rsid w:val="00437924"/>
    <w:rsid w:val="004435CE"/>
    <w:rsid w:val="00445117"/>
    <w:rsid w:val="00445593"/>
    <w:rsid w:val="00445D75"/>
    <w:rsid w:val="004470BB"/>
    <w:rsid w:val="0044720B"/>
    <w:rsid w:val="00453C43"/>
    <w:rsid w:val="00454C47"/>
    <w:rsid w:val="0045643A"/>
    <w:rsid w:val="0045741D"/>
    <w:rsid w:val="00460108"/>
    <w:rsid w:val="0046092A"/>
    <w:rsid w:val="0046554D"/>
    <w:rsid w:val="004666EF"/>
    <w:rsid w:val="004672C9"/>
    <w:rsid w:val="004674E2"/>
    <w:rsid w:val="0047047F"/>
    <w:rsid w:val="004710CC"/>
    <w:rsid w:val="0047134B"/>
    <w:rsid w:val="004726CE"/>
    <w:rsid w:val="004777C7"/>
    <w:rsid w:val="00481099"/>
    <w:rsid w:val="00482CBF"/>
    <w:rsid w:val="004830E3"/>
    <w:rsid w:val="004831B6"/>
    <w:rsid w:val="00483CF0"/>
    <w:rsid w:val="00484B42"/>
    <w:rsid w:val="00487131"/>
    <w:rsid w:val="00487CC9"/>
    <w:rsid w:val="004911EB"/>
    <w:rsid w:val="00491B6B"/>
    <w:rsid w:val="0049220B"/>
    <w:rsid w:val="004923A7"/>
    <w:rsid w:val="00492BA1"/>
    <w:rsid w:val="00493447"/>
    <w:rsid w:val="0049361C"/>
    <w:rsid w:val="004943A6"/>
    <w:rsid w:val="00495B29"/>
    <w:rsid w:val="00495DE6"/>
    <w:rsid w:val="00497365"/>
    <w:rsid w:val="004A333D"/>
    <w:rsid w:val="004A3925"/>
    <w:rsid w:val="004A3B9F"/>
    <w:rsid w:val="004A4792"/>
    <w:rsid w:val="004A4C94"/>
    <w:rsid w:val="004A5707"/>
    <w:rsid w:val="004A5829"/>
    <w:rsid w:val="004A5BC3"/>
    <w:rsid w:val="004A752F"/>
    <w:rsid w:val="004A7E3A"/>
    <w:rsid w:val="004B1F80"/>
    <w:rsid w:val="004B28E9"/>
    <w:rsid w:val="004B2A6F"/>
    <w:rsid w:val="004B2C08"/>
    <w:rsid w:val="004B4323"/>
    <w:rsid w:val="004B5063"/>
    <w:rsid w:val="004B58F2"/>
    <w:rsid w:val="004B63BE"/>
    <w:rsid w:val="004B7400"/>
    <w:rsid w:val="004B7DFC"/>
    <w:rsid w:val="004C04BA"/>
    <w:rsid w:val="004C40AB"/>
    <w:rsid w:val="004C474B"/>
    <w:rsid w:val="004C59ED"/>
    <w:rsid w:val="004C767A"/>
    <w:rsid w:val="004C78F7"/>
    <w:rsid w:val="004D051F"/>
    <w:rsid w:val="004D3E87"/>
    <w:rsid w:val="004D4453"/>
    <w:rsid w:val="004D4913"/>
    <w:rsid w:val="004D6BEA"/>
    <w:rsid w:val="004D7EB4"/>
    <w:rsid w:val="004E2E6E"/>
    <w:rsid w:val="004E3050"/>
    <w:rsid w:val="004E46FC"/>
    <w:rsid w:val="004E4DFC"/>
    <w:rsid w:val="004E6D22"/>
    <w:rsid w:val="004E7E80"/>
    <w:rsid w:val="004F06C6"/>
    <w:rsid w:val="004F1403"/>
    <w:rsid w:val="004F2054"/>
    <w:rsid w:val="004F3828"/>
    <w:rsid w:val="004F4F43"/>
    <w:rsid w:val="004F6102"/>
    <w:rsid w:val="004F6C35"/>
    <w:rsid w:val="0050039B"/>
    <w:rsid w:val="0050100E"/>
    <w:rsid w:val="005017A1"/>
    <w:rsid w:val="00502039"/>
    <w:rsid w:val="00505D24"/>
    <w:rsid w:val="00511D39"/>
    <w:rsid w:val="00512E81"/>
    <w:rsid w:val="005147E0"/>
    <w:rsid w:val="00514BE2"/>
    <w:rsid w:val="0051506A"/>
    <w:rsid w:val="0052218D"/>
    <w:rsid w:val="005248D8"/>
    <w:rsid w:val="00524AC4"/>
    <w:rsid w:val="00524C91"/>
    <w:rsid w:val="005256D5"/>
    <w:rsid w:val="00526A78"/>
    <w:rsid w:val="00531869"/>
    <w:rsid w:val="00531F0C"/>
    <w:rsid w:val="00532534"/>
    <w:rsid w:val="0053425B"/>
    <w:rsid w:val="00534822"/>
    <w:rsid w:val="005374FA"/>
    <w:rsid w:val="005408B0"/>
    <w:rsid w:val="005408DB"/>
    <w:rsid w:val="00541045"/>
    <w:rsid w:val="00541ACB"/>
    <w:rsid w:val="0054423A"/>
    <w:rsid w:val="00544817"/>
    <w:rsid w:val="005449CC"/>
    <w:rsid w:val="00545B94"/>
    <w:rsid w:val="0054612D"/>
    <w:rsid w:val="005468B6"/>
    <w:rsid w:val="00547226"/>
    <w:rsid w:val="0055450B"/>
    <w:rsid w:val="00554795"/>
    <w:rsid w:val="00555C0E"/>
    <w:rsid w:val="00557602"/>
    <w:rsid w:val="00557960"/>
    <w:rsid w:val="005602BE"/>
    <w:rsid w:val="00560571"/>
    <w:rsid w:val="005609EB"/>
    <w:rsid w:val="00561F9A"/>
    <w:rsid w:val="00562255"/>
    <w:rsid w:val="00562FF3"/>
    <w:rsid w:val="00563E89"/>
    <w:rsid w:val="005642A9"/>
    <w:rsid w:val="00565A39"/>
    <w:rsid w:val="0057024F"/>
    <w:rsid w:val="005719C5"/>
    <w:rsid w:val="00571D7A"/>
    <w:rsid w:val="005732F5"/>
    <w:rsid w:val="00574AAC"/>
    <w:rsid w:val="00574D63"/>
    <w:rsid w:val="005758D1"/>
    <w:rsid w:val="00576B23"/>
    <w:rsid w:val="00580CEC"/>
    <w:rsid w:val="00583428"/>
    <w:rsid w:val="00583AD1"/>
    <w:rsid w:val="00584EF2"/>
    <w:rsid w:val="00585A35"/>
    <w:rsid w:val="00590AAE"/>
    <w:rsid w:val="00590FB6"/>
    <w:rsid w:val="0059114D"/>
    <w:rsid w:val="00593EA0"/>
    <w:rsid w:val="00594871"/>
    <w:rsid w:val="00597C91"/>
    <w:rsid w:val="005A0126"/>
    <w:rsid w:val="005A2F1C"/>
    <w:rsid w:val="005A37BF"/>
    <w:rsid w:val="005A4273"/>
    <w:rsid w:val="005A6593"/>
    <w:rsid w:val="005A6D43"/>
    <w:rsid w:val="005B01B2"/>
    <w:rsid w:val="005B1E0A"/>
    <w:rsid w:val="005B30B6"/>
    <w:rsid w:val="005B330E"/>
    <w:rsid w:val="005B5A33"/>
    <w:rsid w:val="005B7ADE"/>
    <w:rsid w:val="005C3050"/>
    <w:rsid w:val="005C3BF7"/>
    <w:rsid w:val="005C4483"/>
    <w:rsid w:val="005C481A"/>
    <w:rsid w:val="005C4966"/>
    <w:rsid w:val="005C6B8B"/>
    <w:rsid w:val="005D0DEF"/>
    <w:rsid w:val="005D4724"/>
    <w:rsid w:val="005D5D45"/>
    <w:rsid w:val="005D72ED"/>
    <w:rsid w:val="005D7F41"/>
    <w:rsid w:val="005E1BF5"/>
    <w:rsid w:val="005E3261"/>
    <w:rsid w:val="005E59EC"/>
    <w:rsid w:val="005E5CD4"/>
    <w:rsid w:val="005E5EC5"/>
    <w:rsid w:val="005F006E"/>
    <w:rsid w:val="005F12E9"/>
    <w:rsid w:val="005F14CC"/>
    <w:rsid w:val="005F1F60"/>
    <w:rsid w:val="005F3209"/>
    <w:rsid w:val="005F3D7C"/>
    <w:rsid w:val="005F61F4"/>
    <w:rsid w:val="005F64F0"/>
    <w:rsid w:val="005F6BA5"/>
    <w:rsid w:val="005F6C48"/>
    <w:rsid w:val="005F6DA5"/>
    <w:rsid w:val="00602181"/>
    <w:rsid w:val="00604356"/>
    <w:rsid w:val="006056AD"/>
    <w:rsid w:val="00605EE0"/>
    <w:rsid w:val="00606BD7"/>
    <w:rsid w:val="00607BDD"/>
    <w:rsid w:val="006105B3"/>
    <w:rsid w:val="0061155E"/>
    <w:rsid w:val="00613F3B"/>
    <w:rsid w:val="00614F26"/>
    <w:rsid w:val="006151FD"/>
    <w:rsid w:val="00615B0E"/>
    <w:rsid w:val="0061672E"/>
    <w:rsid w:val="00616C6B"/>
    <w:rsid w:val="00621A35"/>
    <w:rsid w:val="0062445E"/>
    <w:rsid w:val="00624D32"/>
    <w:rsid w:val="00625A2B"/>
    <w:rsid w:val="00630721"/>
    <w:rsid w:val="0063075A"/>
    <w:rsid w:val="006323CC"/>
    <w:rsid w:val="00633AFD"/>
    <w:rsid w:val="006345B0"/>
    <w:rsid w:val="006347AC"/>
    <w:rsid w:val="00635237"/>
    <w:rsid w:val="00635F07"/>
    <w:rsid w:val="00636118"/>
    <w:rsid w:val="0063690A"/>
    <w:rsid w:val="00637776"/>
    <w:rsid w:val="00637FBE"/>
    <w:rsid w:val="00640E0D"/>
    <w:rsid w:val="00642A0C"/>
    <w:rsid w:val="006437AF"/>
    <w:rsid w:val="00645270"/>
    <w:rsid w:val="0064576B"/>
    <w:rsid w:val="00646863"/>
    <w:rsid w:val="00646C9B"/>
    <w:rsid w:val="00646EB4"/>
    <w:rsid w:val="006478BA"/>
    <w:rsid w:val="0065075D"/>
    <w:rsid w:val="00650FF1"/>
    <w:rsid w:val="0065173C"/>
    <w:rsid w:val="006517B6"/>
    <w:rsid w:val="006537D5"/>
    <w:rsid w:val="00654842"/>
    <w:rsid w:val="00654A20"/>
    <w:rsid w:val="00654B69"/>
    <w:rsid w:val="00654BF5"/>
    <w:rsid w:val="006559F2"/>
    <w:rsid w:val="006604B7"/>
    <w:rsid w:val="0066313B"/>
    <w:rsid w:val="00663587"/>
    <w:rsid w:val="00664433"/>
    <w:rsid w:val="0066466E"/>
    <w:rsid w:val="00664A34"/>
    <w:rsid w:val="00666A6C"/>
    <w:rsid w:val="00667AEC"/>
    <w:rsid w:val="00667B92"/>
    <w:rsid w:val="00667CCF"/>
    <w:rsid w:val="00667CF8"/>
    <w:rsid w:val="00672217"/>
    <w:rsid w:val="00677868"/>
    <w:rsid w:val="00677C6E"/>
    <w:rsid w:val="0068453B"/>
    <w:rsid w:val="00686E8B"/>
    <w:rsid w:val="006876CC"/>
    <w:rsid w:val="006904B6"/>
    <w:rsid w:val="00690596"/>
    <w:rsid w:val="00691C3E"/>
    <w:rsid w:val="006922BA"/>
    <w:rsid w:val="00695584"/>
    <w:rsid w:val="00695775"/>
    <w:rsid w:val="0069582E"/>
    <w:rsid w:val="00695937"/>
    <w:rsid w:val="0069663E"/>
    <w:rsid w:val="006A0212"/>
    <w:rsid w:val="006A036A"/>
    <w:rsid w:val="006A10C3"/>
    <w:rsid w:val="006A1A58"/>
    <w:rsid w:val="006A1C04"/>
    <w:rsid w:val="006A2D28"/>
    <w:rsid w:val="006A3B8C"/>
    <w:rsid w:val="006A3EE0"/>
    <w:rsid w:val="006A5471"/>
    <w:rsid w:val="006A59BE"/>
    <w:rsid w:val="006A5B52"/>
    <w:rsid w:val="006B05D7"/>
    <w:rsid w:val="006B0843"/>
    <w:rsid w:val="006B08CD"/>
    <w:rsid w:val="006B1AC4"/>
    <w:rsid w:val="006B26D5"/>
    <w:rsid w:val="006B31BA"/>
    <w:rsid w:val="006B369B"/>
    <w:rsid w:val="006B3F75"/>
    <w:rsid w:val="006B6152"/>
    <w:rsid w:val="006B662F"/>
    <w:rsid w:val="006B6EDF"/>
    <w:rsid w:val="006B7D50"/>
    <w:rsid w:val="006B7FE6"/>
    <w:rsid w:val="006C08E9"/>
    <w:rsid w:val="006C0AF3"/>
    <w:rsid w:val="006C0D74"/>
    <w:rsid w:val="006C0F1A"/>
    <w:rsid w:val="006C5FEB"/>
    <w:rsid w:val="006C6DB4"/>
    <w:rsid w:val="006C7850"/>
    <w:rsid w:val="006C7AB7"/>
    <w:rsid w:val="006D2B36"/>
    <w:rsid w:val="006D2B7D"/>
    <w:rsid w:val="006D2C72"/>
    <w:rsid w:val="006D2FFB"/>
    <w:rsid w:val="006D3E21"/>
    <w:rsid w:val="006D44E3"/>
    <w:rsid w:val="006D468A"/>
    <w:rsid w:val="006D6C57"/>
    <w:rsid w:val="006D771D"/>
    <w:rsid w:val="006D7E52"/>
    <w:rsid w:val="006D7E76"/>
    <w:rsid w:val="006E1DEB"/>
    <w:rsid w:val="006E3941"/>
    <w:rsid w:val="006E3E9C"/>
    <w:rsid w:val="006E5161"/>
    <w:rsid w:val="006E56CE"/>
    <w:rsid w:val="006E6808"/>
    <w:rsid w:val="006E7F68"/>
    <w:rsid w:val="006F12D7"/>
    <w:rsid w:val="006F24BE"/>
    <w:rsid w:val="006F265A"/>
    <w:rsid w:val="006F3F97"/>
    <w:rsid w:val="006F46E6"/>
    <w:rsid w:val="006F510B"/>
    <w:rsid w:val="006F556A"/>
    <w:rsid w:val="00700A4C"/>
    <w:rsid w:val="007030E1"/>
    <w:rsid w:val="00703AE5"/>
    <w:rsid w:val="00703BE0"/>
    <w:rsid w:val="00704EE7"/>
    <w:rsid w:val="00706446"/>
    <w:rsid w:val="0070682F"/>
    <w:rsid w:val="00707345"/>
    <w:rsid w:val="00710E31"/>
    <w:rsid w:val="00710F40"/>
    <w:rsid w:val="00711DE2"/>
    <w:rsid w:val="00711E16"/>
    <w:rsid w:val="007150B5"/>
    <w:rsid w:val="00715BF5"/>
    <w:rsid w:val="007200E0"/>
    <w:rsid w:val="0072044F"/>
    <w:rsid w:val="007212F5"/>
    <w:rsid w:val="007218C1"/>
    <w:rsid w:val="00721A88"/>
    <w:rsid w:val="00724863"/>
    <w:rsid w:val="007248A2"/>
    <w:rsid w:val="0072499D"/>
    <w:rsid w:val="007254F5"/>
    <w:rsid w:val="00725E1B"/>
    <w:rsid w:val="00727A1B"/>
    <w:rsid w:val="00727B34"/>
    <w:rsid w:val="00730374"/>
    <w:rsid w:val="007319C7"/>
    <w:rsid w:val="00733DB6"/>
    <w:rsid w:val="0073528D"/>
    <w:rsid w:val="007353AB"/>
    <w:rsid w:val="00735DEA"/>
    <w:rsid w:val="00737212"/>
    <w:rsid w:val="007407F8"/>
    <w:rsid w:val="007412EE"/>
    <w:rsid w:val="0074275A"/>
    <w:rsid w:val="00742967"/>
    <w:rsid w:val="00742C75"/>
    <w:rsid w:val="00742EB5"/>
    <w:rsid w:val="00743A83"/>
    <w:rsid w:val="0074498A"/>
    <w:rsid w:val="00745B5D"/>
    <w:rsid w:val="00746C89"/>
    <w:rsid w:val="00747FAD"/>
    <w:rsid w:val="00751ADD"/>
    <w:rsid w:val="007522C3"/>
    <w:rsid w:val="007529D8"/>
    <w:rsid w:val="00753292"/>
    <w:rsid w:val="00755074"/>
    <w:rsid w:val="0075605C"/>
    <w:rsid w:val="0075735C"/>
    <w:rsid w:val="00762C8C"/>
    <w:rsid w:val="00762EAE"/>
    <w:rsid w:val="007631D5"/>
    <w:rsid w:val="007705B1"/>
    <w:rsid w:val="007728C4"/>
    <w:rsid w:val="00773EE5"/>
    <w:rsid w:val="0077425E"/>
    <w:rsid w:val="00774EF4"/>
    <w:rsid w:val="007763CB"/>
    <w:rsid w:val="0077660A"/>
    <w:rsid w:val="007775AC"/>
    <w:rsid w:val="0078195A"/>
    <w:rsid w:val="00781F1A"/>
    <w:rsid w:val="00782BCF"/>
    <w:rsid w:val="00782E01"/>
    <w:rsid w:val="007832C3"/>
    <w:rsid w:val="00783468"/>
    <w:rsid w:val="00783FC6"/>
    <w:rsid w:val="00784064"/>
    <w:rsid w:val="00784AD6"/>
    <w:rsid w:val="007868DE"/>
    <w:rsid w:val="00787C5E"/>
    <w:rsid w:val="00791112"/>
    <w:rsid w:val="00791AA9"/>
    <w:rsid w:val="00791C90"/>
    <w:rsid w:val="00792181"/>
    <w:rsid w:val="00793BD1"/>
    <w:rsid w:val="00794A95"/>
    <w:rsid w:val="00795D8C"/>
    <w:rsid w:val="00795E72"/>
    <w:rsid w:val="007A3522"/>
    <w:rsid w:val="007A3C86"/>
    <w:rsid w:val="007A582C"/>
    <w:rsid w:val="007A6398"/>
    <w:rsid w:val="007A682C"/>
    <w:rsid w:val="007A73A1"/>
    <w:rsid w:val="007B29B7"/>
    <w:rsid w:val="007B3257"/>
    <w:rsid w:val="007B3D24"/>
    <w:rsid w:val="007B4D43"/>
    <w:rsid w:val="007B56BF"/>
    <w:rsid w:val="007B6F0F"/>
    <w:rsid w:val="007C0F89"/>
    <w:rsid w:val="007C1A51"/>
    <w:rsid w:val="007C1AAB"/>
    <w:rsid w:val="007C1F58"/>
    <w:rsid w:val="007C58CC"/>
    <w:rsid w:val="007C7943"/>
    <w:rsid w:val="007D1FD3"/>
    <w:rsid w:val="007D2944"/>
    <w:rsid w:val="007D35C8"/>
    <w:rsid w:val="007D366D"/>
    <w:rsid w:val="007D6C72"/>
    <w:rsid w:val="007D75B6"/>
    <w:rsid w:val="007D76EC"/>
    <w:rsid w:val="007E12FE"/>
    <w:rsid w:val="007E1890"/>
    <w:rsid w:val="007E2322"/>
    <w:rsid w:val="007E3DA6"/>
    <w:rsid w:val="007E4139"/>
    <w:rsid w:val="007E512E"/>
    <w:rsid w:val="007E69DC"/>
    <w:rsid w:val="007E6C01"/>
    <w:rsid w:val="007F00F4"/>
    <w:rsid w:val="007F01CD"/>
    <w:rsid w:val="007F2CD4"/>
    <w:rsid w:val="007F2CF6"/>
    <w:rsid w:val="007F615B"/>
    <w:rsid w:val="007F6AAB"/>
    <w:rsid w:val="00803F4D"/>
    <w:rsid w:val="00805AC2"/>
    <w:rsid w:val="00807909"/>
    <w:rsid w:val="00810F85"/>
    <w:rsid w:val="00810FA2"/>
    <w:rsid w:val="00813D87"/>
    <w:rsid w:val="00814C46"/>
    <w:rsid w:val="00814D46"/>
    <w:rsid w:val="00817C79"/>
    <w:rsid w:val="00820469"/>
    <w:rsid w:val="00820913"/>
    <w:rsid w:val="008218FE"/>
    <w:rsid w:val="0082197E"/>
    <w:rsid w:val="00821DB1"/>
    <w:rsid w:val="00823FE8"/>
    <w:rsid w:val="008259AB"/>
    <w:rsid w:val="00827017"/>
    <w:rsid w:val="00827595"/>
    <w:rsid w:val="00827D3A"/>
    <w:rsid w:val="00827E25"/>
    <w:rsid w:val="00830BCC"/>
    <w:rsid w:val="008314A9"/>
    <w:rsid w:val="00831756"/>
    <w:rsid w:val="00831DFF"/>
    <w:rsid w:val="00832408"/>
    <w:rsid w:val="008329C1"/>
    <w:rsid w:val="008332BC"/>
    <w:rsid w:val="008346D7"/>
    <w:rsid w:val="008353F4"/>
    <w:rsid w:val="00837400"/>
    <w:rsid w:val="00837A8A"/>
    <w:rsid w:val="00841159"/>
    <w:rsid w:val="0084161E"/>
    <w:rsid w:val="00841D80"/>
    <w:rsid w:val="00842267"/>
    <w:rsid w:val="008423A0"/>
    <w:rsid w:val="00842B71"/>
    <w:rsid w:val="00843360"/>
    <w:rsid w:val="00843B16"/>
    <w:rsid w:val="00843F82"/>
    <w:rsid w:val="00844F27"/>
    <w:rsid w:val="008453CB"/>
    <w:rsid w:val="008454A5"/>
    <w:rsid w:val="008470B5"/>
    <w:rsid w:val="008472C7"/>
    <w:rsid w:val="008475BE"/>
    <w:rsid w:val="00847DA0"/>
    <w:rsid w:val="008551A3"/>
    <w:rsid w:val="00855265"/>
    <w:rsid w:val="00855629"/>
    <w:rsid w:val="008568D9"/>
    <w:rsid w:val="0085740A"/>
    <w:rsid w:val="008607E1"/>
    <w:rsid w:val="00861E80"/>
    <w:rsid w:val="00862240"/>
    <w:rsid w:val="00863843"/>
    <w:rsid w:val="008641D4"/>
    <w:rsid w:val="00864873"/>
    <w:rsid w:val="008650A8"/>
    <w:rsid w:val="00865F8C"/>
    <w:rsid w:val="00866D40"/>
    <w:rsid w:val="008670F9"/>
    <w:rsid w:val="00871975"/>
    <w:rsid w:val="00871EEF"/>
    <w:rsid w:val="00873FC5"/>
    <w:rsid w:val="008744E6"/>
    <w:rsid w:val="008752A8"/>
    <w:rsid w:val="008752D3"/>
    <w:rsid w:val="00875346"/>
    <w:rsid w:val="008774A1"/>
    <w:rsid w:val="008776B5"/>
    <w:rsid w:val="0088050D"/>
    <w:rsid w:val="00880B77"/>
    <w:rsid w:val="00881076"/>
    <w:rsid w:val="00881A27"/>
    <w:rsid w:val="00881C1F"/>
    <w:rsid w:val="00882015"/>
    <w:rsid w:val="00884A43"/>
    <w:rsid w:val="00887A5C"/>
    <w:rsid w:val="008909A1"/>
    <w:rsid w:val="00890FE9"/>
    <w:rsid w:val="00891F39"/>
    <w:rsid w:val="00892524"/>
    <w:rsid w:val="008932E4"/>
    <w:rsid w:val="00894E21"/>
    <w:rsid w:val="0089594D"/>
    <w:rsid w:val="00895E23"/>
    <w:rsid w:val="00896C1C"/>
    <w:rsid w:val="00897BA5"/>
    <w:rsid w:val="008A07B2"/>
    <w:rsid w:val="008A1444"/>
    <w:rsid w:val="008A1C05"/>
    <w:rsid w:val="008A32F7"/>
    <w:rsid w:val="008A52E8"/>
    <w:rsid w:val="008A5A6B"/>
    <w:rsid w:val="008A75D3"/>
    <w:rsid w:val="008B00EB"/>
    <w:rsid w:val="008B16EB"/>
    <w:rsid w:val="008B204F"/>
    <w:rsid w:val="008B29DE"/>
    <w:rsid w:val="008B4556"/>
    <w:rsid w:val="008B5594"/>
    <w:rsid w:val="008B5F2E"/>
    <w:rsid w:val="008B6310"/>
    <w:rsid w:val="008B717B"/>
    <w:rsid w:val="008C0334"/>
    <w:rsid w:val="008C10E2"/>
    <w:rsid w:val="008C13EF"/>
    <w:rsid w:val="008C298B"/>
    <w:rsid w:val="008C2B1A"/>
    <w:rsid w:val="008C57A0"/>
    <w:rsid w:val="008C6980"/>
    <w:rsid w:val="008D07C0"/>
    <w:rsid w:val="008D0EE0"/>
    <w:rsid w:val="008D1C74"/>
    <w:rsid w:val="008D1CD8"/>
    <w:rsid w:val="008D6C6F"/>
    <w:rsid w:val="008D7D21"/>
    <w:rsid w:val="008D7F65"/>
    <w:rsid w:val="008E0B7C"/>
    <w:rsid w:val="008E0C3E"/>
    <w:rsid w:val="008E13E6"/>
    <w:rsid w:val="008E230E"/>
    <w:rsid w:val="008E23A3"/>
    <w:rsid w:val="008F0890"/>
    <w:rsid w:val="008F11B9"/>
    <w:rsid w:val="008F2045"/>
    <w:rsid w:val="008F25FD"/>
    <w:rsid w:val="008F2E63"/>
    <w:rsid w:val="008F3476"/>
    <w:rsid w:val="008F3AF9"/>
    <w:rsid w:val="008F57D4"/>
    <w:rsid w:val="008F6EE5"/>
    <w:rsid w:val="008F7AB0"/>
    <w:rsid w:val="00900034"/>
    <w:rsid w:val="009009A0"/>
    <w:rsid w:val="0090108D"/>
    <w:rsid w:val="0090194A"/>
    <w:rsid w:val="00902BB4"/>
    <w:rsid w:val="00903412"/>
    <w:rsid w:val="009065B4"/>
    <w:rsid w:val="00910CCA"/>
    <w:rsid w:val="009122DC"/>
    <w:rsid w:val="00913A5B"/>
    <w:rsid w:val="00914213"/>
    <w:rsid w:val="00914E2D"/>
    <w:rsid w:val="00915F57"/>
    <w:rsid w:val="009178ED"/>
    <w:rsid w:val="009209CA"/>
    <w:rsid w:val="009249A2"/>
    <w:rsid w:val="00925018"/>
    <w:rsid w:val="00925C43"/>
    <w:rsid w:val="00926A55"/>
    <w:rsid w:val="00926E70"/>
    <w:rsid w:val="00930A69"/>
    <w:rsid w:val="00930F22"/>
    <w:rsid w:val="009346DA"/>
    <w:rsid w:val="00935199"/>
    <w:rsid w:val="0093611D"/>
    <w:rsid w:val="00937F0B"/>
    <w:rsid w:val="0094042C"/>
    <w:rsid w:val="00940AA8"/>
    <w:rsid w:val="00940CF2"/>
    <w:rsid w:val="00941F7D"/>
    <w:rsid w:val="009430CA"/>
    <w:rsid w:val="00945298"/>
    <w:rsid w:val="009454BD"/>
    <w:rsid w:val="00945A74"/>
    <w:rsid w:val="00946496"/>
    <w:rsid w:val="0094723F"/>
    <w:rsid w:val="009477E3"/>
    <w:rsid w:val="00950AAC"/>
    <w:rsid w:val="009511B9"/>
    <w:rsid w:val="00952E56"/>
    <w:rsid w:val="0095388B"/>
    <w:rsid w:val="0095413C"/>
    <w:rsid w:val="009543C8"/>
    <w:rsid w:val="00954E6B"/>
    <w:rsid w:val="00955188"/>
    <w:rsid w:val="00955482"/>
    <w:rsid w:val="00955D42"/>
    <w:rsid w:val="009565C3"/>
    <w:rsid w:val="00957F13"/>
    <w:rsid w:val="009615A6"/>
    <w:rsid w:val="00962119"/>
    <w:rsid w:val="009627A4"/>
    <w:rsid w:val="009628F1"/>
    <w:rsid w:val="0096563C"/>
    <w:rsid w:val="0096648D"/>
    <w:rsid w:val="009665EF"/>
    <w:rsid w:val="00967303"/>
    <w:rsid w:val="00967D76"/>
    <w:rsid w:val="00973B68"/>
    <w:rsid w:val="00974777"/>
    <w:rsid w:val="0097488D"/>
    <w:rsid w:val="00974D24"/>
    <w:rsid w:val="0097562C"/>
    <w:rsid w:val="009775C1"/>
    <w:rsid w:val="009778F6"/>
    <w:rsid w:val="00977E75"/>
    <w:rsid w:val="0098145C"/>
    <w:rsid w:val="00981DAC"/>
    <w:rsid w:val="00982061"/>
    <w:rsid w:val="0098305C"/>
    <w:rsid w:val="009867D4"/>
    <w:rsid w:val="00987558"/>
    <w:rsid w:val="00991B31"/>
    <w:rsid w:val="00993D79"/>
    <w:rsid w:val="00995436"/>
    <w:rsid w:val="00995E6A"/>
    <w:rsid w:val="00996385"/>
    <w:rsid w:val="00996562"/>
    <w:rsid w:val="00997322"/>
    <w:rsid w:val="00997EAF"/>
    <w:rsid w:val="009A0CF0"/>
    <w:rsid w:val="009A151A"/>
    <w:rsid w:val="009A4959"/>
    <w:rsid w:val="009A555F"/>
    <w:rsid w:val="009A6195"/>
    <w:rsid w:val="009A6569"/>
    <w:rsid w:val="009A67CC"/>
    <w:rsid w:val="009B000C"/>
    <w:rsid w:val="009B01EB"/>
    <w:rsid w:val="009B0F71"/>
    <w:rsid w:val="009B1A93"/>
    <w:rsid w:val="009B1C4B"/>
    <w:rsid w:val="009B2F20"/>
    <w:rsid w:val="009B4583"/>
    <w:rsid w:val="009B464E"/>
    <w:rsid w:val="009B55A6"/>
    <w:rsid w:val="009B5FE7"/>
    <w:rsid w:val="009B781F"/>
    <w:rsid w:val="009C01E7"/>
    <w:rsid w:val="009C059D"/>
    <w:rsid w:val="009C0E0C"/>
    <w:rsid w:val="009C2FF4"/>
    <w:rsid w:val="009C6AE8"/>
    <w:rsid w:val="009D0D78"/>
    <w:rsid w:val="009D0DDF"/>
    <w:rsid w:val="009D26F0"/>
    <w:rsid w:val="009D2B9E"/>
    <w:rsid w:val="009D2C40"/>
    <w:rsid w:val="009D3A76"/>
    <w:rsid w:val="009D50F5"/>
    <w:rsid w:val="009E2124"/>
    <w:rsid w:val="009E55BB"/>
    <w:rsid w:val="009F0762"/>
    <w:rsid w:val="009F1346"/>
    <w:rsid w:val="009F388A"/>
    <w:rsid w:val="009F3FFA"/>
    <w:rsid w:val="009F4153"/>
    <w:rsid w:val="009F6691"/>
    <w:rsid w:val="009F7F6B"/>
    <w:rsid w:val="00A01150"/>
    <w:rsid w:val="00A012CE"/>
    <w:rsid w:val="00A03107"/>
    <w:rsid w:val="00A03D46"/>
    <w:rsid w:val="00A0461C"/>
    <w:rsid w:val="00A04715"/>
    <w:rsid w:val="00A04F6F"/>
    <w:rsid w:val="00A06DA6"/>
    <w:rsid w:val="00A076E6"/>
    <w:rsid w:val="00A10024"/>
    <w:rsid w:val="00A12610"/>
    <w:rsid w:val="00A135DA"/>
    <w:rsid w:val="00A14314"/>
    <w:rsid w:val="00A146C5"/>
    <w:rsid w:val="00A147FC"/>
    <w:rsid w:val="00A1548A"/>
    <w:rsid w:val="00A15785"/>
    <w:rsid w:val="00A157E8"/>
    <w:rsid w:val="00A159B1"/>
    <w:rsid w:val="00A168E1"/>
    <w:rsid w:val="00A177FE"/>
    <w:rsid w:val="00A20848"/>
    <w:rsid w:val="00A20D5F"/>
    <w:rsid w:val="00A23DFB"/>
    <w:rsid w:val="00A249AA"/>
    <w:rsid w:val="00A25BCA"/>
    <w:rsid w:val="00A26DEF"/>
    <w:rsid w:val="00A274CF"/>
    <w:rsid w:val="00A27A16"/>
    <w:rsid w:val="00A30415"/>
    <w:rsid w:val="00A31FDD"/>
    <w:rsid w:val="00A33453"/>
    <w:rsid w:val="00A36C65"/>
    <w:rsid w:val="00A37EE6"/>
    <w:rsid w:val="00A4001B"/>
    <w:rsid w:val="00A40922"/>
    <w:rsid w:val="00A40AA4"/>
    <w:rsid w:val="00A43058"/>
    <w:rsid w:val="00A430B2"/>
    <w:rsid w:val="00A43E4D"/>
    <w:rsid w:val="00A45896"/>
    <w:rsid w:val="00A501E5"/>
    <w:rsid w:val="00A50C32"/>
    <w:rsid w:val="00A50F76"/>
    <w:rsid w:val="00A50FD3"/>
    <w:rsid w:val="00A53F47"/>
    <w:rsid w:val="00A544BB"/>
    <w:rsid w:val="00A554E9"/>
    <w:rsid w:val="00A55533"/>
    <w:rsid w:val="00A560D8"/>
    <w:rsid w:val="00A56A3F"/>
    <w:rsid w:val="00A57FF1"/>
    <w:rsid w:val="00A61541"/>
    <w:rsid w:val="00A619C1"/>
    <w:rsid w:val="00A623CD"/>
    <w:rsid w:val="00A62B16"/>
    <w:rsid w:val="00A62D2A"/>
    <w:rsid w:val="00A63450"/>
    <w:rsid w:val="00A64021"/>
    <w:rsid w:val="00A64725"/>
    <w:rsid w:val="00A6625C"/>
    <w:rsid w:val="00A675E8"/>
    <w:rsid w:val="00A70251"/>
    <w:rsid w:val="00A7354D"/>
    <w:rsid w:val="00A739B4"/>
    <w:rsid w:val="00A74DD8"/>
    <w:rsid w:val="00A75CB1"/>
    <w:rsid w:val="00A76F15"/>
    <w:rsid w:val="00A81E40"/>
    <w:rsid w:val="00A829A7"/>
    <w:rsid w:val="00A8490A"/>
    <w:rsid w:val="00A85298"/>
    <w:rsid w:val="00A85D44"/>
    <w:rsid w:val="00A86203"/>
    <w:rsid w:val="00A86829"/>
    <w:rsid w:val="00A872DC"/>
    <w:rsid w:val="00A90B8A"/>
    <w:rsid w:val="00A91398"/>
    <w:rsid w:val="00A959B8"/>
    <w:rsid w:val="00A9603B"/>
    <w:rsid w:val="00A96185"/>
    <w:rsid w:val="00AA19E5"/>
    <w:rsid w:val="00AA2C7E"/>
    <w:rsid w:val="00AA62F6"/>
    <w:rsid w:val="00AB0248"/>
    <w:rsid w:val="00AB03AF"/>
    <w:rsid w:val="00AB1E16"/>
    <w:rsid w:val="00AB2180"/>
    <w:rsid w:val="00AB4329"/>
    <w:rsid w:val="00AB4EB1"/>
    <w:rsid w:val="00AB53F9"/>
    <w:rsid w:val="00AB5670"/>
    <w:rsid w:val="00AB7C1B"/>
    <w:rsid w:val="00AC0134"/>
    <w:rsid w:val="00AC154E"/>
    <w:rsid w:val="00AC1775"/>
    <w:rsid w:val="00AC1C70"/>
    <w:rsid w:val="00AC3C0D"/>
    <w:rsid w:val="00AC3DF9"/>
    <w:rsid w:val="00AC6ECB"/>
    <w:rsid w:val="00AD26B3"/>
    <w:rsid w:val="00AD3251"/>
    <w:rsid w:val="00AD3BFC"/>
    <w:rsid w:val="00AD5919"/>
    <w:rsid w:val="00AD596A"/>
    <w:rsid w:val="00AD60C6"/>
    <w:rsid w:val="00AD688A"/>
    <w:rsid w:val="00AE040C"/>
    <w:rsid w:val="00AE21E0"/>
    <w:rsid w:val="00AE32F7"/>
    <w:rsid w:val="00AE345D"/>
    <w:rsid w:val="00AE502C"/>
    <w:rsid w:val="00AE52FC"/>
    <w:rsid w:val="00AE63E5"/>
    <w:rsid w:val="00AE6813"/>
    <w:rsid w:val="00AE6A12"/>
    <w:rsid w:val="00AF0C2A"/>
    <w:rsid w:val="00AF163E"/>
    <w:rsid w:val="00AF18F0"/>
    <w:rsid w:val="00AF3C52"/>
    <w:rsid w:val="00AF49CA"/>
    <w:rsid w:val="00AF4FBE"/>
    <w:rsid w:val="00AF5CE8"/>
    <w:rsid w:val="00AF64E5"/>
    <w:rsid w:val="00B001EA"/>
    <w:rsid w:val="00B012D3"/>
    <w:rsid w:val="00B0164F"/>
    <w:rsid w:val="00B01F19"/>
    <w:rsid w:val="00B02315"/>
    <w:rsid w:val="00B02663"/>
    <w:rsid w:val="00B02BCF"/>
    <w:rsid w:val="00B02C48"/>
    <w:rsid w:val="00B02EE5"/>
    <w:rsid w:val="00B0347A"/>
    <w:rsid w:val="00B037FB"/>
    <w:rsid w:val="00B03AE1"/>
    <w:rsid w:val="00B04633"/>
    <w:rsid w:val="00B04685"/>
    <w:rsid w:val="00B0492E"/>
    <w:rsid w:val="00B062D8"/>
    <w:rsid w:val="00B065BF"/>
    <w:rsid w:val="00B078B0"/>
    <w:rsid w:val="00B125CC"/>
    <w:rsid w:val="00B12755"/>
    <w:rsid w:val="00B12A92"/>
    <w:rsid w:val="00B13A48"/>
    <w:rsid w:val="00B1423E"/>
    <w:rsid w:val="00B1473A"/>
    <w:rsid w:val="00B17213"/>
    <w:rsid w:val="00B200B0"/>
    <w:rsid w:val="00B20871"/>
    <w:rsid w:val="00B20C6F"/>
    <w:rsid w:val="00B21141"/>
    <w:rsid w:val="00B25EBD"/>
    <w:rsid w:val="00B262D9"/>
    <w:rsid w:val="00B264A5"/>
    <w:rsid w:val="00B27FCB"/>
    <w:rsid w:val="00B33976"/>
    <w:rsid w:val="00B34E47"/>
    <w:rsid w:val="00B35237"/>
    <w:rsid w:val="00B35C62"/>
    <w:rsid w:val="00B35F4B"/>
    <w:rsid w:val="00B4095B"/>
    <w:rsid w:val="00B40B7F"/>
    <w:rsid w:val="00B415CA"/>
    <w:rsid w:val="00B41632"/>
    <w:rsid w:val="00B42910"/>
    <w:rsid w:val="00B44A54"/>
    <w:rsid w:val="00B44CCE"/>
    <w:rsid w:val="00B465F3"/>
    <w:rsid w:val="00B46925"/>
    <w:rsid w:val="00B46F25"/>
    <w:rsid w:val="00B4744F"/>
    <w:rsid w:val="00B47BA4"/>
    <w:rsid w:val="00B510C6"/>
    <w:rsid w:val="00B51152"/>
    <w:rsid w:val="00B511B4"/>
    <w:rsid w:val="00B53F64"/>
    <w:rsid w:val="00B542BD"/>
    <w:rsid w:val="00B54BEE"/>
    <w:rsid w:val="00B56F88"/>
    <w:rsid w:val="00B6028C"/>
    <w:rsid w:val="00B64032"/>
    <w:rsid w:val="00B64B21"/>
    <w:rsid w:val="00B65376"/>
    <w:rsid w:val="00B65CAA"/>
    <w:rsid w:val="00B66B8E"/>
    <w:rsid w:val="00B66D97"/>
    <w:rsid w:val="00B70891"/>
    <w:rsid w:val="00B727B4"/>
    <w:rsid w:val="00B74D92"/>
    <w:rsid w:val="00B76526"/>
    <w:rsid w:val="00B76B5C"/>
    <w:rsid w:val="00B76D33"/>
    <w:rsid w:val="00B80D06"/>
    <w:rsid w:val="00B81777"/>
    <w:rsid w:val="00B82D36"/>
    <w:rsid w:val="00B83E53"/>
    <w:rsid w:val="00B84C94"/>
    <w:rsid w:val="00B84FD6"/>
    <w:rsid w:val="00B87176"/>
    <w:rsid w:val="00B90096"/>
    <w:rsid w:val="00B9189D"/>
    <w:rsid w:val="00B92BB9"/>
    <w:rsid w:val="00B92E50"/>
    <w:rsid w:val="00B9344C"/>
    <w:rsid w:val="00B93755"/>
    <w:rsid w:val="00B93DD1"/>
    <w:rsid w:val="00B947A6"/>
    <w:rsid w:val="00B95CFE"/>
    <w:rsid w:val="00B965B9"/>
    <w:rsid w:val="00B97AE7"/>
    <w:rsid w:val="00BA06AE"/>
    <w:rsid w:val="00BA1969"/>
    <w:rsid w:val="00BA2E1E"/>
    <w:rsid w:val="00BA3A5F"/>
    <w:rsid w:val="00BA4C4B"/>
    <w:rsid w:val="00BA4CD6"/>
    <w:rsid w:val="00BB00BE"/>
    <w:rsid w:val="00BB3A9C"/>
    <w:rsid w:val="00BB4A61"/>
    <w:rsid w:val="00BB7F97"/>
    <w:rsid w:val="00BC1562"/>
    <w:rsid w:val="00BC202E"/>
    <w:rsid w:val="00BC2E2A"/>
    <w:rsid w:val="00BC347B"/>
    <w:rsid w:val="00BC67DB"/>
    <w:rsid w:val="00BD008C"/>
    <w:rsid w:val="00BD05B6"/>
    <w:rsid w:val="00BD0B54"/>
    <w:rsid w:val="00BD0E97"/>
    <w:rsid w:val="00BD1DF6"/>
    <w:rsid w:val="00BD4CA4"/>
    <w:rsid w:val="00BD5C22"/>
    <w:rsid w:val="00BD7493"/>
    <w:rsid w:val="00BD76CD"/>
    <w:rsid w:val="00BE21A2"/>
    <w:rsid w:val="00BE3C0D"/>
    <w:rsid w:val="00BE43CB"/>
    <w:rsid w:val="00BE480A"/>
    <w:rsid w:val="00BE4FE8"/>
    <w:rsid w:val="00BE611F"/>
    <w:rsid w:val="00BE6EFC"/>
    <w:rsid w:val="00BE7322"/>
    <w:rsid w:val="00BE75D3"/>
    <w:rsid w:val="00BF22F0"/>
    <w:rsid w:val="00BF2692"/>
    <w:rsid w:val="00BF40C6"/>
    <w:rsid w:val="00BF71B4"/>
    <w:rsid w:val="00C0015E"/>
    <w:rsid w:val="00C01096"/>
    <w:rsid w:val="00C02E8D"/>
    <w:rsid w:val="00C037A8"/>
    <w:rsid w:val="00C0406E"/>
    <w:rsid w:val="00C045D3"/>
    <w:rsid w:val="00C05146"/>
    <w:rsid w:val="00C064CB"/>
    <w:rsid w:val="00C06C37"/>
    <w:rsid w:val="00C07DC7"/>
    <w:rsid w:val="00C07E4B"/>
    <w:rsid w:val="00C106FC"/>
    <w:rsid w:val="00C1299F"/>
    <w:rsid w:val="00C12B1A"/>
    <w:rsid w:val="00C12FBB"/>
    <w:rsid w:val="00C13C36"/>
    <w:rsid w:val="00C14569"/>
    <w:rsid w:val="00C17776"/>
    <w:rsid w:val="00C20EE0"/>
    <w:rsid w:val="00C241A5"/>
    <w:rsid w:val="00C24342"/>
    <w:rsid w:val="00C24886"/>
    <w:rsid w:val="00C24AB8"/>
    <w:rsid w:val="00C250BD"/>
    <w:rsid w:val="00C279E4"/>
    <w:rsid w:val="00C303B1"/>
    <w:rsid w:val="00C329CB"/>
    <w:rsid w:val="00C3324E"/>
    <w:rsid w:val="00C3391B"/>
    <w:rsid w:val="00C3393B"/>
    <w:rsid w:val="00C358FA"/>
    <w:rsid w:val="00C3642E"/>
    <w:rsid w:val="00C37563"/>
    <w:rsid w:val="00C3787F"/>
    <w:rsid w:val="00C4095D"/>
    <w:rsid w:val="00C416C4"/>
    <w:rsid w:val="00C4187D"/>
    <w:rsid w:val="00C43418"/>
    <w:rsid w:val="00C43899"/>
    <w:rsid w:val="00C44382"/>
    <w:rsid w:val="00C45F08"/>
    <w:rsid w:val="00C46B42"/>
    <w:rsid w:val="00C502A3"/>
    <w:rsid w:val="00C50D78"/>
    <w:rsid w:val="00C518B3"/>
    <w:rsid w:val="00C53CEF"/>
    <w:rsid w:val="00C5527B"/>
    <w:rsid w:val="00C55C9A"/>
    <w:rsid w:val="00C5655C"/>
    <w:rsid w:val="00C576FD"/>
    <w:rsid w:val="00C578CE"/>
    <w:rsid w:val="00C64F1E"/>
    <w:rsid w:val="00C65842"/>
    <w:rsid w:val="00C658D7"/>
    <w:rsid w:val="00C65B7F"/>
    <w:rsid w:val="00C70609"/>
    <w:rsid w:val="00C71186"/>
    <w:rsid w:val="00C7166C"/>
    <w:rsid w:val="00C71A41"/>
    <w:rsid w:val="00C75BBA"/>
    <w:rsid w:val="00C76E11"/>
    <w:rsid w:val="00C77B32"/>
    <w:rsid w:val="00C77FE7"/>
    <w:rsid w:val="00C806E5"/>
    <w:rsid w:val="00C80D8B"/>
    <w:rsid w:val="00C826DF"/>
    <w:rsid w:val="00C83164"/>
    <w:rsid w:val="00C837E7"/>
    <w:rsid w:val="00C843DB"/>
    <w:rsid w:val="00C843EE"/>
    <w:rsid w:val="00C84B13"/>
    <w:rsid w:val="00C8584D"/>
    <w:rsid w:val="00C92145"/>
    <w:rsid w:val="00C921C9"/>
    <w:rsid w:val="00C92AA3"/>
    <w:rsid w:val="00C95082"/>
    <w:rsid w:val="00C95F34"/>
    <w:rsid w:val="00CA31C6"/>
    <w:rsid w:val="00CA3C5B"/>
    <w:rsid w:val="00CA4805"/>
    <w:rsid w:val="00CA56D4"/>
    <w:rsid w:val="00CA66EB"/>
    <w:rsid w:val="00CA6A17"/>
    <w:rsid w:val="00CA71ED"/>
    <w:rsid w:val="00CA7B64"/>
    <w:rsid w:val="00CA7BBD"/>
    <w:rsid w:val="00CB084B"/>
    <w:rsid w:val="00CB400F"/>
    <w:rsid w:val="00CB61BC"/>
    <w:rsid w:val="00CB7667"/>
    <w:rsid w:val="00CC2F89"/>
    <w:rsid w:val="00CC581E"/>
    <w:rsid w:val="00CC66A0"/>
    <w:rsid w:val="00CD0C74"/>
    <w:rsid w:val="00CD3087"/>
    <w:rsid w:val="00CD405C"/>
    <w:rsid w:val="00CD4C63"/>
    <w:rsid w:val="00CD4DA5"/>
    <w:rsid w:val="00CD6C4F"/>
    <w:rsid w:val="00CD6F55"/>
    <w:rsid w:val="00CE1143"/>
    <w:rsid w:val="00CE1A35"/>
    <w:rsid w:val="00CE1D9C"/>
    <w:rsid w:val="00CE292B"/>
    <w:rsid w:val="00CE296D"/>
    <w:rsid w:val="00CE4F89"/>
    <w:rsid w:val="00CE6204"/>
    <w:rsid w:val="00CF1CC8"/>
    <w:rsid w:val="00CF2372"/>
    <w:rsid w:val="00CF6DA4"/>
    <w:rsid w:val="00D019E8"/>
    <w:rsid w:val="00D01C3E"/>
    <w:rsid w:val="00D02BA9"/>
    <w:rsid w:val="00D02EB7"/>
    <w:rsid w:val="00D05023"/>
    <w:rsid w:val="00D05CED"/>
    <w:rsid w:val="00D10AC7"/>
    <w:rsid w:val="00D13C30"/>
    <w:rsid w:val="00D1632E"/>
    <w:rsid w:val="00D16CAF"/>
    <w:rsid w:val="00D2226C"/>
    <w:rsid w:val="00D23AA7"/>
    <w:rsid w:val="00D23ABA"/>
    <w:rsid w:val="00D25715"/>
    <w:rsid w:val="00D257EA"/>
    <w:rsid w:val="00D270C5"/>
    <w:rsid w:val="00D324C6"/>
    <w:rsid w:val="00D32C95"/>
    <w:rsid w:val="00D351D8"/>
    <w:rsid w:val="00D36087"/>
    <w:rsid w:val="00D37F33"/>
    <w:rsid w:val="00D41A29"/>
    <w:rsid w:val="00D41F10"/>
    <w:rsid w:val="00D42297"/>
    <w:rsid w:val="00D42569"/>
    <w:rsid w:val="00D426E2"/>
    <w:rsid w:val="00D42D1C"/>
    <w:rsid w:val="00D440CC"/>
    <w:rsid w:val="00D44258"/>
    <w:rsid w:val="00D443BE"/>
    <w:rsid w:val="00D44CAE"/>
    <w:rsid w:val="00D45644"/>
    <w:rsid w:val="00D45FFA"/>
    <w:rsid w:val="00D466C3"/>
    <w:rsid w:val="00D478F6"/>
    <w:rsid w:val="00D50698"/>
    <w:rsid w:val="00D5294C"/>
    <w:rsid w:val="00D529E1"/>
    <w:rsid w:val="00D54542"/>
    <w:rsid w:val="00D5583A"/>
    <w:rsid w:val="00D55907"/>
    <w:rsid w:val="00D55E67"/>
    <w:rsid w:val="00D606C4"/>
    <w:rsid w:val="00D62FD0"/>
    <w:rsid w:val="00D6301A"/>
    <w:rsid w:val="00D6417E"/>
    <w:rsid w:val="00D66515"/>
    <w:rsid w:val="00D66611"/>
    <w:rsid w:val="00D67ED3"/>
    <w:rsid w:val="00D70BFC"/>
    <w:rsid w:val="00D71BC5"/>
    <w:rsid w:val="00D72627"/>
    <w:rsid w:val="00D72A04"/>
    <w:rsid w:val="00D731E5"/>
    <w:rsid w:val="00D73428"/>
    <w:rsid w:val="00D74CCD"/>
    <w:rsid w:val="00D80A31"/>
    <w:rsid w:val="00D823C4"/>
    <w:rsid w:val="00D83AED"/>
    <w:rsid w:val="00D859DA"/>
    <w:rsid w:val="00D85C0A"/>
    <w:rsid w:val="00D864D5"/>
    <w:rsid w:val="00D86DD5"/>
    <w:rsid w:val="00D90756"/>
    <w:rsid w:val="00D93B08"/>
    <w:rsid w:val="00D95841"/>
    <w:rsid w:val="00D974F6"/>
    <w:rsid w:val="00DA0DD2"/>
    <w:rsid w:val="00DA17D4"/>
    <w:rsid w:val="00DA3CB5"/>
    <w:rsid w:val="00DA6908"/>
    <w:rsid w:val="00DB24D2"/>
    <w:rsid w:val="00DB2A82"/>
    <w:rsid w:val="00DB4401"/>
    <w:rsid w:val="00DB48C9"/>
    <w:rsid w:val="00DB5A30"/>
    <w:rsid w:val="00DB6545"/>
    <w:rsid w:val="00DB7BC3"/>
    <w:rsid w:val="00DC2596"/>
    <w:rsid w:val="00DC26BC"/>
    <w:rsid w:val="00DC291E"/>
    <w:rsid w:val="00DC37AD"/>
    <w:rsid w:val="00DC5380"/>
    <w:rsid w:val="00DC65D8"/>
    <w:rsid w:val="00DC6DE9"/>
    <w:rsid w:val="00DC7086"/>
    <w:rsid w:val="00DC71B4"/>
    <w:rsid w:val="00DC7320"/>
    <w:rsid w:val="00DD0076"/>
    <w:rsid w:val="00DD0E14"/>
    <w:rsid w:val="00DD0E27"/>
    <w:rsid w:val="00DD403B"/>
    <w:rsid w:val="00DD442B"/>
    <w:rsid w:val="00DD473F"/>
    <w:rsid w:val="00DD5ECB"/>
    <w:rsid w:val="00DD6265"/>
    <w:rsid w:val="00DD680F"/>
    <w:rsid w:val="00DD7981"/>
    <w:rsid w:val="00DD7B9D"/>
    <w:rsid w:val="00DE253C"/>
    <w:rsid w:val="00DE25EF"/>
    <w:rsid w:val="00DE2DAE"/>
    <w:rsid w:val="00DE4585"/>
    <w:rsid w:val="00DE6FCB"/>
    <w:rsid w:val="00DF0460"/>
    <w:rsid w:val="00DF1BC0"/>
    <w:rsid w:val="00DF37A0"/>
    <w:rsid w:val="00DF4E94"/>
    <w:rsid w:val="00DF589B"/>
    <w:rsid w:val="00DF66DA"/>
    <w:rsid w:val="00DF783F"/>
    <w:rsid w:val="00DF7F4C"/>
    <w:rsid w:val="00E00C95"/>
    <w:rsid w:val="00E02828"/>
    <w:rsid w:val="00E05F50"/>
    <w:rsid w:val="00E07392"/>
    <w:rsid w:val="00E07D49"/>
    <w:rsid w:val="00E10832"/>
    <w:rsid w:val="00E11F43"/>
    <w:rsid w:val="00E14289"/>
    <w:rsid w:val="00E17F85"/>
    <w:rsid w:val="00E229BC"/>
    <w:rsid w:val="00E232B4"/>
    <w:rsid w:val="00E23809"/>
    <w:rsid w:val="00E23CBE"/>
    <w:rsid w:val="00E2463F"/>
    <w:rsid w:val="00E30121"/>
    <w:rsid w:val="00E31CAC"/>
    <w:rsid w:val="00E35B58"/>
    <w:rsid w:val="00E36379"/>
    <w:rsid w:val="00E36BAB"/>
    <w:rsid w:val="00E40D7F"/>
    <w:rsid w:val="00E41664"/>
    <w:rsid w:val="00E41E08"/>
    <w:rsid w:val="00E4332C"/>
    <w:rsid w:val="00E45AB2"/>
    <w:rsid w:val="00E45E83"/>
    <w:rsid w:val="00E46F5B"/>
    <w:rsid w:val="00E4790A"/>
    <w:rsid w:val="00E479D2"/>
    <w:rsid w:val="00E50B48"/>
    <w:rsid w:val="00E5156B"/>
    <w:rsid w:val="00E52C2F"/>
    <w:rsid w:val="00E53838"/>
    <w:rsid w:val="00E5423A"/>
    <w:rsid w:val="00E544C9"/>
    <w:rsid w:val="00E55196"/>
    <w:rsid w:val="00E5768E"/>
    <w:rsid w:val="00E60690"/>
    <w:rsid w:val="00E6232D"/>
    <w:rsid w:val="00E62D68"/>
    <w:rsid w:val="00E631C6"/>
    <w:rsid w:val="00E63855"/>
    <w:rsid w:val="00E6402B"/>
    <w:rsid w:val="00E66B09"/>
    <w:rsid w:val="00E701EF"/>
    <w:rsid w:val="00E70FFA"/>
    <w:rsid w:val="00E71CFD"/>
    <w:rsid w:val="00E726C7"/>
    <w:rsid w:val="00E7376D"/>
    <w:rsid w:val="00E73B38"/>
    <w:rsid w:val="00E74AD2"/>
    <w:rsid w:val="00E75D71"/>
    <w:rsid w:val="00E80774"/>
    <w:rsid w:val="00E80C85"/>
    <w:rsid w:val="00E815BE"/>
    <w:rsid w:val="00E8390B"/>
    <w:rsid w:val="00E849D7"/>
    <w:rsid w:val="00E86605"/>
    <w:rsid w:val="00E873D2"/>
    <w:rsid w:val="00E87E29"/>
    <w:rsid w:val="00E914E0"/>
    <w:rsid w:val="00E91839"/>
    <w:rsid w:val="00E923A7"/>
    <w:rsid w:val="00E95B48"/>
    <w:rsid w:val="00E95F16"/>
    <w:rsid w:val="00E960E4"/>
    <w:rsid w:val="00E978E8"/>
    <w:rsid w:val="00EA15FD"/>
    <w:rsid w:val="00EA2D3D"/>
    <w:rsid w:val="00EA300D"/>
    <w:rsid w:val="00EA3313"/>
    <w:rsid w:val="00EA575A"/>
    <w:rsid w:val="00EA681F"/>
    <w:rsid w:val="00EA6E33"/>
    <w:rsid w:val="00EA70DD"/>
    <w:rsid w:val="00EB1EAA"/>
    <w:rsid w:val="00EB2327"/>
    <w:rsid w:val="00EB3AB7"/>
    <w:rsid w:val="00EB3D5C"/>
    <w:rsid w:val="00EB5874"/>
    <w:rsid w:val="00EB5A85"/>
    <w:rsid w:val="00EC078D"/>
    <w:rsid w:val="00EC0AE9"/>
    <w:rsid w:val="00EC0B4F"/>
    <w:rsid w:val="00EC0BDB"/>
    <w:rsid w:val="00EC1340"/>
    <w:rsid w:val="00EC3FFE"/>
    <w:rsid w:val="00EC4C3A"/>
    <w:rsid w:val="00EC644E"/>
    <w:rsid w:val="00EC69C9"/>
    <w:rsid w:val="00EC70F4"/>
    <w:rsid w:val="00EC7C1F"/>
    <w:rsid w:val="00ED017A"/>
    <w:rsid w:val="00ED56CB"/>
    <w:rsid w:val="00ED5E4E"/>
    <w:rsid w:val="00ED6C99"/>
    <w:rsid w:val="00ED7F46"/>
    <w:rsid w:val="00EE33B1"/>
    <w:rsid w:val="00EE368A"/>
    <w:rsid w:val="00EE4E4B"/>
    <w:rsid w:val="00EE60E4"/>
    <w:rsid w:val="00EE7645"/>
    <w:rsid w:val="00EF210F"/>
    <w:rsid w:val="00EF2D33"/>
    <w:rsid w:val="00EF3016"/>
    <w:rsid w:val="00EF41F5"/>
    <w:rsid w:val="00EF4B83"/>
    <w:rsid w:val="00F00A35"/>
    <w:rsid w:val="00F01E1E"/>
    <w:rsid w:val="00F02C0B"/>
    <w:rsid w:val="00F02C46"/>
    <w:rsid w:val="00F0376A"/>
    <w:rsid w:val="00F10940"/>
    <w:rsid w:val="00F10C29"/>
    <w:rsid w:val="00F1164D"/>
    <w:rsid w:val="00F12475"/>
    <w:rsid w:val="00F12BB5"/>
    <w:rsid w:val="00F12CBD"/>
    <w:rsid w:val="00F1474C"/>
    <w:rsid w:val="00F1532B"/>
    <w:rsid w:val="00F2188A"/>
    <w:rsid w:val="00F22642"/>
    <w:rsid w:val="00F22E7F"/>
    <w:rsid w:val="00F2485A"/>
    <w:rsid w:val="00F2495D"/>
    <w:rsid w:val="00F24FE3"/>
    <w:rsid w:val="00F260CA"/>
    <w:rsid w:val="00F265EB"/>
    <w:rsid w:val="00F269E5"/>
    <w:rsid w:val="00F26F94"/>
    <w:rsid w:val="00F304DC"/>
    <w:rsid w:val="00F307AC"/>
    <w:rsid w:val="00F307EA"/>
    <w:rsid w:val="00F3321C"/>
    <w:rsid w:val="00F360FD"/>
    <w:rsid w:val="00F36AEB"/>
    <w:rsid w:val="00F36DA2"/>
    <w:rsid w:val="00F3754A"/>
    <w:rsid w:val="00F43722"/>
    <w:rsid w:val="00F45922"/>
    <w:rsid w:val="00F459AF"/>
    <w:rsid w:val="00F45BE7"/>
    <w:rsid w:val="00F469D6"/>
    <w:rsid w:val="00F52C4D"/>
    <w:rsid w:val="00F52F8A"/>
    <w:rsid w:val="00F52FC3"/>
    <w:rsid w:val="00F5330F"/>
    <w:rsid w:val="00F54396"/>
    <w:rsid w:val="00F563E3"/>
    <w:rsid w:val="00F567FB"/>
    <w:rsid w:val="00F5686F"/>
    <w:rsid w:val="00F56CBA"/>
    <w:rsid w:val="00F57544"/>
    <w:rsid w:val="00F611C2"/>
    <w:rsid w:val="00F62421"/>
    <w:rsid w:val="00F632A1"/>
    <w:rsid w:val="00F64256"/>
    <w:rsid w:val="00F664FD"/>
    <w:rsid w:val="00F672B6"/>
    <w:rsid w:val="00F67391"/>
    <w:rsid w:val="00F701CF"/>
    <w:rsid w:val="00F714C3"/>
    <w:rsid w:val="00F73E8A"/>
    <w:rsid w:val="00F742B1"/>
    <w:rsid w:val="00F745D6"/>
    <w:rsid w:val="00F7537A"/>
    <w:rsid w:val="00F75C5E"/>
    <w:rsid w:val="00F8290C"/>
    <w:rsid w:val="00F82CDA"/>
    <w:rsid w:val="00F8316C"/>
    <w:rsid w:val="00F84802"/>
    <w:rsid w:val="00F8558C"/>
    <w:rsid w:val="00F85B42"/>
    <w:rsid w:val="00F91CE3"/>
    <w:rsid w:val="00F927FD"/>
    <w:rsid w:val="00F93B3D"/>
    <w:rsid w:val="00F96365"/>
    <w:rsid w:val="00F97947"/>
    <w:rsid w:val="00F97C0C"/>
    <w:rsid w:val="00F97F44"/>
    <w:rsid w:val="00FA0D9F"/>
    <w:rsid w:val="00FA1A1C"/>
    <w:rsid w:val="00FA448D"/>
    <w:rsid w:val="00FA7AF6"/>
    <w:rsid w:val="00FB00E0"/>
    <w:rsid w:val="00FB1C2E"/>
    <w:rsid w:val="00FB1F77"/>
    <w:rsid w:val="00FB2917"/>
    <w:rsid w:val="00FB2D1E"/>
    <w:rsid w:val="00FB6CB0"/>
    <w:rsid w:val="00FB7991"/>
    <w:rsid w:val="00FB7DB6"/>
    <w:rsid w:val="00FC0980"/>
    <w:rsid w:val="00FC3F0E"/>
    <w:rsid w:val="00FC42FC"/>
    <w:rsid w:val="00FC4E0D"/>
    <w:rsid w:val="00FC5D24"/>
    <w:rsid w:val="00FC5DDF"/>
    <w:rsid w:val="00FC5FA8"/>
    <w:rsid w:val="00FD1163"/>
    <w:rsid w:val="00FD2FE2"/>
    <w:rsid w:val="00FD3771"/>
    <w:rsid w:val="00FD40E6"/>
    <w:rsid w:val="00FD46A3"/>
    <w:rsid w:val="00FD78A1"/>
    <w:rsid w:val="00FE144C"/>
    <w:rsid w:val="00FE3D0C"/>
    <w:rsid w:val="00FE43B9"/>
    <w:rsid w:val="00FE60BE"/>
    <w:rsid w:val="00FE66EB"/>
    <w:rsid w:val="00FE67A0"/>
    <w:rsid w:val="00FE7033"/>
    <w:rsid w:val="00FE7884"/>
    <w:rsid w:val="00FF11B0"/>
    <w:rsid w:val="00FF38FC"/>
    <w:rsid w:val="00FF422E"/>
    <w:rsid w:val="00FF4409"/>
    <w:rsid w:val="00FF546F"/>
    <w:rsid w:val="00FF5503"/>
    <w:rsid w:val="00FF5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8CB21"/>
  <w15:docId w15:val="{CD15F3D1-8A8E-476E-AC5A-4A7D843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w:uiPriority="99"/>
    <w:lsdException w:name="List 2" w:uiPriority="99"/>
    <w:lsdException w:name="List Bullet 2" w:uiPriority="99"/>
    <w:lsdException w:name="List Bullet 3" w:uiPriority="99"/>
    <w:lsdException w:name="List Bullet 4"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lang w:val="lv-LV" w:eastAsia="lv-LV"/>
    </w:rPr>
  </w:style>
  <w:style w:type="paragraph" w:styleId="Virsraksts1">
    <w:name w:val="heading 1"/>
    <w:aliases w:val="H1,H1 Rakstz.,Section Heading,heading1,Antraste 1,h1"/>
    <w:basedOn w:val="Parasts"/>
    <w:next w:val="Parasts"/>
    <w:link w:val="Virsraksts1Rakstz"/>
    <w:uiPriority w:val="99"/>
    <w:qFormat/>
    <w:rsid w:val="00445D75"/>
    <w:pPr>
      <w:keepNext/>
      <w:spacing w:before="240" w:after="60"/>
      <w:outlineLvl w:val="0"/>
    </w:pPr>
    <w:rPr>
      <w:rFonts w:ascii="Arial" w:hAnsi="Arial" w:cs="Arial"/>
      <w:b/>
      <w:bCs/>
      <w:kern w:val="32"/>
      <w:sz w:val="32"/>
      <w:szCs w:val="32"/>
    </w:rPr>
  </w:style>
  <w:style w:type="paragraph" w:styleId="Virsraksts2">
    <w:name w:val="heading 2"/>
    <w:aliases w:val="H2,Titre 2 tbo,Sub-Head1,h2,Heading 2- no#,2m,PA Major Section,Podk...,Podkapitola1,hlavicka"/>
    <w:basedOn w:val="Pamatteksts"/>
    <w:next w:val="Pamatteksts"/>
    <w:link w:val="Virsraksts2Rakstz"/>
    <w:uiPriority w:val="9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d3,h3,Char1"/>
    <w:basedOn w:val="Pamatteksts"/>
    <w:next w:val="Pamatteksts"/>
    <w:link w:val="Virsraksts3Rakstz"/>
    <w:uiPriority w:val="9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9"/>
    <w:qFormat/>
    <w:rsid w:val="000D287F"/>
    <w:pPr>
      <w:keepNext/>
      <w:keepLines/>
      <w:spacing w:before="200"/>
      <w:ind w:left="1152" w:hanging="1152"/>
      <w:outlineLvl w:val="5"/>
    </w:pPr>
    <w:rPr>
      <w:rFonts w:ascii="Cambria" w:hAnsi="Cambria"/>
      <w:i/>
      <w:iCs/>
      <w:color w:val="243F60"/>
      <w:lang w:val="en-US" w:eastAsia="ko-KR"/>
    </w:rPr>
  </w:style>
  <w:style w:type="paragraph" w:styleId="Virsraksts7">
    <w:name w:val="heading 7"/>
    <w:basedOn w:val="Parasts"/>
    <w:next w:val="Parasts"/>
    <w:link w:val="Virsraksts7Rakstz"/>
    <w:unhideWhenUsed/>
    <w:qFormat/>
    <w:rsid w:val="000D287F"/>
    <w:pPr>
      <w:keepNext/>
      <w:keepLines/>
      <w:spacing w:before="200"/>
      <w:outlineLvl w:val="6"/>
    </w:pPr>
    <w:rPr>
      <w:rFonts w:ascii="Calibri Light" w:hAnsi="Calibri Light"/>
      <w:i/>
      <w:iCs/>
      <w:color w:val="404040"/>
      <w:lang w:val="en-GB" w:eastAsia="en-US"/>
    </w:rPr>
  </w:style>
  <w:style w:type="paragraph" w:styleId="Virsraksts8">
    <w:name w:val="heading 8"/>
    <w:basedOn w:val="Parasts"/>
    <w:next w:val="Parasts"/>
    <w:link w:val="Virsraksts8Rakstz"/>
    <w:uiPriority w:val="99"/>
    <w:qFormat/>
    <w:rsid w:val="000D287F"/>
    <w:pPr>
      <w:keepNext/>
      <w:keepLines/>
      <w:spacing w:before="200"/>
      <w:ind w:left="1440" w:hanging="1440"/>
      <w:outlineLvl w:val="7"/>
    </w:pPr>
    <w:rPr>
      <w:rFonts w:ascii="Cambria" w:hAnsi="Cambria"/>
      <w:color w:val="404040"/>
      <w:sz w:val="20"/>
      <w:szCs w:val="20"/>
      <w:lang w:val="en-US" w:eastAsia="ko-KR"/>
    </w:rPr>
  </w:style>
  <w:style w:type="paragraph" w:styleId="Virsraksts9">
    <w:name w:val="heading 9"/>
    <w:basedOn w:val="Parasts"/>
    <w:next w:val="Parasts"/>
    <w:link w:val="Virsraksts9Rakstz"/>
    <w:uiPriority w:val="99"/>
    <w:qFormat/>
    <w:rsid w:val="000D287F"/>
    <w:pPr>
      <w:keepNext/>
      <w:keepLines/>
      <w:spacing w:before="200"/>
      <w:ind w:left="1584" w:hanging="1584"/>
      <w:outlineLvl w:val="8"/>
    </w:pPr>
    <w:rPr>
      <w:rFonts w:ascii="Cambria" w:hAnsi="Cambria"/>
      <w:i/>
      <w:iCs/>
      <w:color w:val="404040"/>
      <w:sz w:val="20"/>
      <w:szCs w:val="20"/>
      <w:lang w:val="en-US" w:eastAsia="ko-KR"/>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b,uvlaka 3,plain,plain Char,b1,uvlaka 31"/>
    <w:basedOn w:val="Parasts"/>
    <w:link w:val="PamattekstsRakstz"/>
    <w:uiPriority w:val="99"/>
    <w:rsid w:val="00445D75"/>
    <w:pPr>
      <w:spacing w:after="120"/>
    </w:pPr>
  </w:style>
  <w:style w:type="character" w:customStyle="1" w:styleId="Virsraksts2Rakstz">
    <w:name w:val="Virsraksts 2 Rakstz."/>
    <w:aliases w:val="H2 Rakstz.,Titre 2 tbo Rakstz.,Sub-Head1 Rakstz.,h2 Rakstz.,Heading 2- no# Rakstz.,2m Rakstz.,PA Major Section Rakstz.,Podk... Rakstz.,Podkapitola1 Rakstz.,hlavicka Rakstz."/>
    <w:link w:val="Virsraksts2"/>
    <w:uiPriority w:val="99"/>
    <w:rsid w:val="008F6EE5"/>
    <w:rPr>
      <w:b/>
      <w:kern w:val="22"/>
      <w:sz w:val="24"/>
      <w:szCs w:val="24"/>
      <w:lang w:val="en-GB" w:eastAsia="en-US"/>
    </w:rPr>
  </w:style>
  <w:style w:type="character" w:customStyle="1" w:styleId="Virsraksts5Rakstz">
    <w:name w:val="Virsraksts 5 Rakstz."/>
    <w:link w:val="Virsraksts5"/>
    <w:uiPriority w:val="99"/>
    <w:rsid w:val="005642A9"/>
    <w:rPr>
      <w:rFonts w:ascii="Calibri" w:eastAsia="Times New Roman" w:hAnsi="Calibri" w:cs="Times New Roman"/>
      <w:b/>
      <w:bCs/>
      <w:i/>
      <w:iCs/>
      <w:sz w:val="26"/>
      <w:szCs w:val="26"/>
    </w:rPr>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character" w:customStyle="1" w:styleId="KomentratekstsRakstz">
    <w:name w:val="Komentāra teksts Rakstz."/>
    <w:link w:val="Komentrateksts"/>
    <w:uiPriority w:val="99"/>
    <w:rsid w:val="00CA3C5B"/>
  </w:style>
  <w:style w:type="paragraph" w:styleId="Komentratma">
    <w:name w:val="annotation subject"/>
    <w:basedOn w:val="Komentrateksts"/>
    <w:next w:val="Komentrateksts"/>
    <w:link w:val="KomentratmaRakstz"/>
    <w:uiPriority w:val="99"/>
    <w:rsid w:val="00D44CAE"/>
    <w:rPr>
      <w:b/>
      <w:bCs/>
    </w:rPr>
  </w:style>
  <w:style w:type="paragraph" w:styleId="Balonteksts">
    <w:name w:val="Balloon Text"/>
    <w:basedOn w:val="Parasts"/>
    <w:link w:val="BalontekstsRakstz"/>
    <w:uiPriority w:val="99"/>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uiPriority w:val="99"/>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99"/>
    <w:qFormat/>
    <w:rsid w:val="00DF1BC0"/>
    <w:rPr>
      <w:b/>
      <w:bCs/>
    </w:rPr>
  </w:style>
  <w:style w:type="paragraph" w:styleId="Galvene">
    <w:name w:val="header"/>
    <w:aliases w:val="Char, Char"/>
    <w:basedOn w:val="Parasts"/>
    <w:link w:val="GalveneRakstz"/>
    <w:uiPriority w:val="99"/>
    <w:rsid w:val="009665EF"/>
    <w:pPr>
      <w:tabs>
        <w:tab w:val="center" w:pos="4153"/>
        <w:tab w:val="right" w:pos="8306"/>
      </w:tabs>
    </w:pPr>
  </w:style>
  <w:style w:type="character" w:customStyle="1" w:styleId="GalveneRakstz">
    <w:name w:val="Galvene Rakstz."/>
    <w:aliases w:val="Char Rakstz., Char Rakstz."/>
    <w:link w:val="Galvene"/>
    <w:uiPriority w:val="99"/>
    <w:qFormat/>
    <w:rsid w:val="00D426E2"/>
    <w:rPr>
      <w:sz w:val="24"/>
      <w:szCs w:val="24"/>
    </w:rPr>
  </w:style>
  <w:style w:type="paragraph" w:styleId="Kjene">
    <w:name w:val="footer"/>
    <w:aliases w:val="Char5 Char"/>
    <w:basedOn w:val="Parasts"/>
    <w:link w:val="KjeneRakstz"/>
    <w:uiPriority w:val="99"/>
    <w:rsid w:val="009665EF"/>
    <w:pPr>
      <w:tabs>
        <w:tab w:val="center" w:pos="4153"/>
        <w:tab w:val="right" w:pos="8306"/>
      </w:tabs>
    </w:pPr>
  </w:style>
  <w:style w:type="character" w:customStyle="1" w:styleId="KjeneRakstz">
    <w:name w:val="Kājene Rakstz."/>
    <w:aliases w:val="Char5 Char Rakstz."/>
    <w:link w:val="Kjene"/>
    <w:uiPriority w:val="99"/>
    <w:rsid w:val="008F6EE5"/>
    <w:rPr>
      <w:sz w:val="24"/>
      <w:szCs w:val="24"/>
    </w:r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character" w:customStyle="1" w:styleId="Stils1Rakstz">
    <w:name w:val="Stils1 Rakstz."/>
    <w:link w:val="Stils1"/>
    <w:rsid w:val="00313945"/>
    <w:rPr>
      <w:b/>
      <w:bCs/>
      <w:kern w:val="32"/>
      <w:sz w:val="28"/>
      <w:szCs w:val="32"/>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raststmeklis">
    <w:name w:val="Normal (Web)"/>
    <w:basedOn w:val="Parasts"/>
    <w:uiPriority w:val="99"/>
    <w:rsid w:val="00313945"/>
    <w:rPr>
      <w:lang w:val="en-US" w:eastAsia="en-US"/>
    </w:rPr>
  </w:style>
  <w:style w:type="paragraph" w:styleId="Sarakstarindkopa">
    <w:name w:val="List Paragraph"/>
    <w:aliases w:val="H&amp;P List Paragraph,Saistīto dokumentu saraksts,Syle 1,List Paragraph1,Numurets,Normal bullet 2,Bullet list,PPS_Bullet,Strip,Colorful List - Accent 12,Virsraksti,list paragraph,h&amp;p list paragraph,saistīto dokumentu saraksts,syle 1"/>
    <w:basedOn w:val="Parasts"/>
    <w:link w:val="SarakstarindkopaRakstz"/>
    <w:qFormat/>
    <w:rsid w:val="00807909"/>
    <w:pPr>
      <w:ind w:left="720"/>
      <w:contextualSpacing/>
    </w:pPr>
  </w:style>
  <w:style w:type="character" w:customStyle="1" w:styleId="SarakstarindkopaRakstz">
    <w:name w:val="Saraksta rindkopa Rakstz."/>
    <w:aliases w:val="H&amp;P List Paragraph Rakstz.,Saistīto dokumentu saraksts Rakstz.,Syle 1 Rakstz.,List Paragraph1 Rakstz.,Numurets Rakstz.,Normal bullet 2 Rakstz.,Bullet list Rakstz.,PPS_Bullet Rakstz.,Strip Rakstz.,Virsraksti Rakstz."/>
    <w:link w:val="Sarakstarindkopa"/>
    <w:uiPriority w:val="34"/>
    <w:qFormat/>
    <w:rsid w:val="000409A4"/>
    <w:rPr>
      <w:sz w:val="24"/>
      <w:szCs w:val="24"/>
    </w:rPr>
  </w:style>
  <w:style w:type="paragraph" w:styleId="Saraksts2">
    <w:name w:val="List 2"/>
    <w:aliases w:val="BMGF List 2"/>
    <w:basedOn w:val="Parasts"/>
    <w:uiPriority w:val="99"/>
    <w:rsid w:val="00D974F6"/>
    <w:pPr>
      <w:ind w:left="720" w:hanging="360"/>
    </w:pPr>
    <w:rPr>
      <w:lang w:val="ru-RU" w:eastAsia="ru-RU"/>
    </w:rPr>
  </w:style>
  <w:style w:type="paragraph" w:styleId="Nosaukums">
    <w:name w:val="Title"/>
    <w:basedOn w:val="Parasts"/>
    <w:link w:val="NosaukumsRakstz"/>
    <w:uiPriority w:val="99"/>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00759F"/>
    <w:pPr>
      <w:autoSpaceDE w:val="0"/>
      <w:autoSpaceDN w:val="0"/>
      <w:adjustRightInd w:val="0"/>
    </w:pPr>
    <w:rPr>
      <w:rFonts w:eastAsia="Calibri"/>
      <w:color w:val="000000"/>
      <w:sz w:val="24"/>
      <w:szCs w:val="24"/>
    </w:rPr>
  </w:style>
  <w:style w:type="paragraph" w:styleId="Vresteksts">
    <w:name w:val="footnote text"/>
    <w:basedOn w:val="Parasts"/>
    <w:link w:val="VrestekstsRakstz"/>
    <w:uiPriority w:val="99"/>
    <w:rsid w:val="0014211E"/>
    <w:rPr>
      <w:sz w:val="20"/>
      <w:szCs w:val="20"/>
    </w:rPr>
  </w:style>
  <w:style w:type="character" w:customStyle="1" w:styleId="VrestekstsRakstz">
    <w:name w:val="Vēres teksts Rakstz."/>
    <w:basedOn w:val="Noklusjumarindkopasfonts"/>
    <w:link w:val="Vresteksts"/>
    <w:uiPriority w:val="99"/>
    <w:rsid w:val="0014211E"/>
  </w:style>
  <w:style w:type="character" w:styleId="Vresatsauce">
    <w:name w:val="footnote reference"/>
    <w:uiPriority w:val="99"/>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paragraph" w:styleId="Saraksts">
    <w:name w:val="List"/>
    <w:basedOn w:val="Parasts"/>
    <w:link w:val="SarakstsRakstz"/>
    <w:uiPriority w:val="99"/>
    <w:rsid w:val="002B6DF5"/>
    <w:pPr>
      <w:ind w:left="283" w:hanging="283"/>
      <w:contextualSpacing/>
    </w:pPr>
  </w:style>
  <w:style w:type="character" w:customStyle="1" w:styleId="SarakstsRakstz">
    <w:name w:val="Saraksts Rakstz."/>
    <w:link w:val="Saraksts"/>
    <w:rsid w:val="002B6DF5"/>
    <w:rPr>
      <w:sz w:val="24"/>
      <w:szCs w:val="24"/>
    </w:rPr>
  </w:style>
  <w:style w:type="paragraph" w:customStyle="1" w:styleId="Punkts">
    <w:name w:val="Punkts"/>
    <w:basedOn w:val="Parasts"/>
    <w:next w:val="Apakpunkts"/>
    <w:uiPriority w:val="99"/>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character" w:customStyle="1" w:styleId="ApakpunktsChar">
    <w:name w:val="Apakšpunkts Char"/>
    <w:link w:val="Apakpunkts"/>
    <w:rsid w:val="002B6DF5"/>
    <w:rPr>
      <w:rFonts w:ascii="Arial" w:hAnsi="Arial"/>
      <w:b/>
      <w:szCs w:val="24"/>
    </w:rPr>
  </w:style>
  <w:style w:type="paragraph" w:customStyle="1" w:styleId="Paragrfs">
    <w:name w:val="Paragrāfs"/>
    <w:basedOn w:val="Parasts"/>
    <w:next w:val="Parasts"/>
    <w:rsid w:val="002B6DF5"/>
    <w:pPr>
      <w:numPr>
        <w:ilvl w:val="2"/>
        <w:numId w:val="2"/>
      </w:numPr>
      <w:jc w:val="both"/>
    </w:pPr>
    <w:rPr>
      <w:rFonts w:ascii="Arial" w:hAnsi="Arial"/>
      <w:sz w:val="20"/>
    </w:rPr>
  </w:style>
  <w:style w:type="paragraph" w:styleId="Sarakstaaizzme2">
    <w:name w:val="List Bullet 2"/>
    <w:basedOn w:val="Parasts"/>
    <w:uiPriority w:val="99"/>
    <w:rsid w:val="002B6DF5"/>
    <w:pPr>
      <w:numPr>
        <w:numId w:val="3"/>
      </w:numPr>
    </w:pPr>
  </w:style>
  <w:style w:type="paragraph" w:styleId="Sarakstaaizzme3">
    <w:name w:val="List Bullet 3"/>
    <w:basedOn w:val="Parasts"/>
    <w:uiPriority w:val="99"/>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apple-converted-space">
    <w:name w:val="apple-converted-space"/>
    <w:rsid w:val="00F0376A"/>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styleId="Izmantotahipersaite">
    <w:name w:val="FollowedHyperlink"/>
    <w:uiPriority w:val="99"/>
    <w:unhideWhenUsed/>
    <w:rsid w:val="0077660A"/>
    <w:rPr>
      <w:color w:val="800080"/>
      <w:u w:val="single"/>
    </w:rPr>
  </w:style>
  <w:style w:type="paragraph" w:customStyle="1" w:styleId="Rindkopa">
    <w:name w:val="Rindkopa"/>
    <w:basedOn w:val="Parasts"/>
    <w:next w:val="Punkts"/>
    <w:rsid w:val="00A50FD3"/>
    <w:pPr>
      <w:suppressAutoHyphens/>
      <w:ind w:left="851"/>
      <w:jc w:val="both"/>
    </w:pPr>
    <w:rPr>
      <w:rFonts w:ascii="Arial" w:hAnsi="Arial"/>
      <w:sz w:val="20"/>
      <w:lang w:eastAsia="ar-SA"/>
    </w:rPr>
  </w:style>
  <w:style w:type="paragraph" w:customStyle="1" w:styleId="BodyText21">
    <w:name w:val="Body Text 21"/>
    <w:basedOn w:val="Parasts"/>
    <w:rsid w:val="00621A35"/>
    <w:pPr>
      <w:widowControl w:val="0"/>
      <w:jc w:val="both"/>
    </w:pPr>
    <w:rPr>
      <w:sz w:val="28"/>
      <w:szCs w:val="20"/>
      <w:lang w:val="en-US" w:eastAsia="en-US"/>
    </w:rPr>
  </w:style>
  <w:style w:type="paragraph" w:styleId="Bezatstarpm">
    <w:name w:val="No Spacing"/>
    <w:uiPriority w:val="1"/>
    <w:qFormat/>
    <w:rsid w:val="00753292"/>
    <w:rPr>
      <w:rFonts w:eastAsia="Calibri"/>
      <w:sz w:val="24"/>
      <w:szCs w:val="22"/>
      <w:lang w:val="lv-LV"/>
    </w:rPr>
  </w:style>
  <w:style w:type="paragraph" w:styleId="Pamatteksts2">
    <w:name w:val="Body Text 2"/>
    <w:basedOn w:val="Parasts"/>
    <w:link w:val="Pamatteksts2Rakstz"/>
    <w:uiPriority w:val="99"/>
    <w:rsid w:val="00C07E4B"/>
    <w:pPr>
      <w:widowControl w:val="0"/>
      <w:spacing w:after="120" w:line="480" w:lineRule="auto"/>
    </w:pPr>
    <w:rPr>
      <w:rFonts w:ascii="Arial" w:hAnsi="Arial" w:cs="Arial"/>
      <w:sz w:val="22"/>
      <w:szCs w:val="22"/>
      <w:lang w:val="fi-FI" w:eastAsia="fi-FI"/>
    </w:rPr>
  </w:style>
  <w:style w:type="character" w:customStyle="1" w:styleId="Pamatteksts2Rakstz">
    <w:name w:val="Pamatteksts 2 Rakstz."/>
    <w:link w:val="Pamatteksts2"/>
    <w:uiPriority w:val="99"/>
    <w:rsid w:val="00C07E4B"/>
    <w:rPr>
      <w:rFonts w:ascii="Arial" w:hAnsi="Arial" w:cs="Arial"/>
      <w:sz w:val="22"/>
      <w:szCs w:val="22"/>
      <w:lang w:val="fi-FI" w:eastAsia="fi-FI"/>
    </w:rPr>
  </w:style>
  <w:style w:type="character" w:customStyle="1" w:styleId="NosaukumsRakstz">
    <w:name w:val="Nosaukums Rakstz."/>
    <w:link w:val="Nosaukums"/>
    <w:uiPriority w:val="99"/>
    <w:rsid w:val="00C07E4B"/>
    <w:rPr>
      <w:rFonts w:ascii="Arial" w:hAnsi="Arial" w:cs="Arial"/>
      <w:b/>
      <w:bCs/>
      <w:kern w:val="28"/>
      <w:sz w:val="32"/>
      <w:szCs w:val="32"/>
      <w:lang w:val="ru-RU" w:eastAsia="ru-RU"/>
    </w:rPr>
  </w:style>
  <w:style w:type="paragraph" w:styleId="Apakvirsraksts">
    <w:name w:val="Subtitle"/>
    <w:basedOn w:val="Parasts"/>
    <w:link w:val="ApakvirsrakstsRakstz"/>
    <w:qFormat/>
    <w:rsid w:val="00C07E4B"/>
    <w:pPr>
      <w:jc w:val="both"/>
    </w:pPr>
    <w:rPr>
      <w:sz w:val="26"/>
      <w:szCs w:val="20"/>
    </w:rPr>
  </w:style>
  <w:style w:type="character" w:customStyle="1" w:styleId="ApakvirsrakstsRakstz">
    <w:name w:val="Apakšvirsraksts Rakstz."/>
    <w:link w:val="Apakvirsraksts"/>
    <w:rsid w:val="00C07E4B"/>
    <w:rPr>
      <w:sz w:val="26"/>
    </w:rPr>
  </w:style>
  <w:style w:type="character" w:customStyle="1" w:styleId="PamattekstsRakstz">
    <w:name w:val="Pamatteksts Rakstz."/>
    <w:aliases w:val="Body Text1 Rakstz.,b Rakstz.,uvlaka 3 Rakstz.,plain Rakstz.,plain Char Rakstz.,b1 Rakstz.,uvlaka 31 Rakstz."/>
    <w:link w:val="Pamatteksts"/>
    <w:uiPriority w:val="99"/>
    <w:rsid w:val="00C4095D"/>
    <w:rPr>
      <w:sz w:val="24"/>
      <w:szCs w:val="24"/>
    </w:rPr>
  </w:style>
  <w:style w:type="character" w:styleId="Neatrisintapieminana">
    <w:name w:val="Unresolved Mention"/>
    <w:uiPriority w:val="99"/>
    <w:semiHidden/>
    <w:unhideWhenUsed/>
    <w:rsid w:val="00273269"/>
    <w:rPr>
      <w:color w:val="808080"/>
      <w:shd w:val="clear" w:color="auto" w:fill="E6E6E6"/>
    </w:rPr>
  </w:style>
  <w:style w:type="character" w:customStyle="1" w:styleId="Virsraksts6Rakstz">
    <w:name w:val="Virsraksts 6 Rakstz."/>
    <w:link w:val="Virsraksts6"/>
    <w:uiPriority w:val="99"/>
    <w:rsid w:val="000D287F"/>
    <w:rPr>
      <w:rFonts w:ascii="Cambria" w:hAnsi="Cambria"/>
      <w:i/>
      <w:iCs/>
      <w:color w:val="243F60"/>
      <w:sz w:val="24"/>
      <w:szCs w:val="24"/>
      <w:lang w:val="en-US" w:eastAsia="ko-KR"/>
    </w:rPr>
  </w:style>
  <w:style w:type="character" w:customStyle="1" w:styleId="Virsraksts7Rakstz">
    <w:name w:val="Virsraksts 7 Rakstz."/>
    <w:link w:val="Virsraksts7"/>
    <w:rsid w:val="000D287F"/>
    <w:rPr>
      <w:rFonts w:ascii="Calibri Light" w:hAnsi="Calibri Light"/>
      <w:i/>
      <w:iCs/>
      <w:color w:val="404040"/>
      <w:sz w:val="24"/>
      <w:szCs w:val="24"/>
      <w:lang w:val="en-GB" w:eastAsia="en-US"/>
    </w:rPr>
  </w:style>
  <w:style w:type="character" w:customStyle="1" w:styleId="Virsraksts8Rakstz">
    <w:name w:val="Virsraksts 8 Rakstz."/>
    <w:link w:val="Virsraksts8"/>
    <w:uiPriority w:val="99"/>
    <w:rsid w:val="000D287F"/>
    <w:rPr>
      <w:rFonts w:ascii="Cambria" w:hAnsi="Cambria"/>
      <w:color w:val="404040"/>
      <w:lang w:val="en-US" w:eastAsia="ko-KR"/>
    </w:rPr>
  </w:style>
  <w:style w:type="character" w:customStyle="1" w:styleId="Virsraksts9Rakstz">
    <w:name w:val="Virsraksts 9 Rakstz."/>
    <w:link w:val="Virsraksts9"/>
    <w:uiPriority w:val="99"/>
    <w:rsid w:val="000D287F"/>
    <w:rPr>
      <w:rFonts w:ascii="Cambria" w:hAnsi="Cambria"/>
      <w:i/>
      <w:iCs/>
      <w:color w:val="404040"/>
      <w:lang w:val="en-US" w:eastAsia="ko-KR"/>
    </w:rPr>
  </w:style>
  <w:style w:type="paragraph" w:styleId="Pamattekstaatkpe2">
    <w:name w:val="Body Text Indent 2"/>
    <w:basedOn w:val="Parasts"/>
    <w:link w:val="Pamattekstaatkpe2Rakstz"/>
    <w:uiPriority w:val="99"/>
    <w:rsid w:val="000D287F"/>
    <w:pPr>
      <w:spacing w:after="120" w:line="480" w:lineRule="auto"/>
      <w:ind w:left="283"/>
    </w:pPr>
    <w:rPr>
      <w:lang w:val="x-none" w:eastAsia="x-none"/>
    </w:rPr>
  </w:style>
  <w:style w:type="character" w:customStyle="1" w:styleId="Pamattekstaatkpe2Rakstz">
    <w:name w:val="Pamatteksta atkāpe 2 Rakstz."/>
    <w:link w:val="Pamattekstaatkpe2"/>
    <w:uiPriority w:val="99"/>
    <w:rsid w:val="000D287F"/>
    <w:rPr>
      <w:sz w:val="24"/>
      <w:szCs w:val="24"/>
      <w:lang w:val="x-none" w:eastAsia="x-none"/>
    </w:rPr>
  </w:style>
  <w:style w:type="paragraph" w:customStyle="1" w:styleId="Pamatstils1rinda">
    <w:name w:val="Pamatstils 1 rinda"/>
    <w:basedOn w:val="Parasts"/>
    <w:link w:val="Pamatstils1rindaChar"/>
    <w:uiPriority w:val="99"/>
    <w:rsid w:val="000D287F"/>
    <w:pPr>
      <w:jc w:val="both"/>
    </w:pPr>
    <w:rPr>
      <w:rFonts w:ascii="Arial" w:hAnsi="Arial"/>
      <w:lang w:eastAsia="en-US"/>
    </w:rPr>
  </w:style>
  <w:style w:type="character" w:customStyle="1" w:styleId="Pamatstils1rindaChar">
    <w:name w:val="Pamatstils 1 rinda Char"/>
    <w:link w:val="Pamatstils1rinda"/>
    <w:uiPriority w:val="99"/>
    <w:rsid w:val="000D287F"/>
    <w:rPr>
      <w:rFonts w:ascii="Arial" w:hAnsi="Arial"/>
      <w:sz w:val="24"/>
      <w:szCs w:val="24"/>
      <w:lang w:eastAsia="en-US"/>
    </w:rPr>
  </w:style>
  <w:style w:type="paragraph" w:styleId="Tekstabloks">
    <w:name w:val="Block Text"/>
    <w:basedOn w:val="Parasts"/>
    <w:uiPriority w:val="99"/>
    <w:rsid w:val="000D287F"/>
    <w:pPr>
      <w:keepNext/>
      <w:autoSpaceDE w:val="0"/>
      <w:autoSpaceDN w:val="0"/>
      <w:ind w:left="567" w:right="-6" w:hanging="567"/>
      <w:jc w:val="both"/>
    </w:pPr>
    <w:rPr>
      <w:snapToGrid w:val="0"/>
      <w:szCs w:val="20"/>
    </w:rPr>
  </w:style>
  <w:style w:type="paragraph" w:customStyle="1" w:styleId="Sarakstarindkopa1">
    <w:name w:val="Saraksta rindkopa1"/>
    <w:basedOn w:val="Parasts"/>
    <w:rsid w:val="000D287F"/>
    <w:pPr>
      <w:suppressAutoHyphens/>
      <w:autoSpaceDN w:val="0"/>
      <w:ind w:left="720"/>
      <w:textAlignment w:val="baseline"/>
    </w:pPr>
    <w:rPr>
      <w:lang w:val="en-GB" w:eastAsia="en-US"/>
    </w:rPr>
  </w:style>
  <w:style w:type="paragraph" w:customStyle="1" w:styleId="1Sanita">
    <w:name w:val="1. Sanita"/>
    <w:basedOn w:val="Parasts"/>
    <w:link w:val="1SanitaChar"/>
    <w:rsid w:val="000D287F"/>
    <w:pPr>
      <w:numPr>
        <w:numId w:val="7"/>
      </w:numPr>
      <w:contextualSpacing/>
    </w:pPr>
    <w:rPr>
      <w:szCs w:val="20"/>
    </w:rPr>
  </w:style>
  <w:style w:type="character" w:customStyle="1" w:styleId="1SanitaChar">
    <w:name w:val="1. Sanita Char"/>
    <w:link w:val="1Sanita"/>
    <w:locked/>
    <w:rsid w:val="000D287F"/>
    <w:rPr>
      <w:sz w:val="24"/>
    </w:rPr>
  </w:style>
  <w:style w:type="paragraph" w:customStyle="1" w:styleId="11Sanita">
    <w:name w:val="1.1. Sanita"/>
    <w:basedOn w:val="Parasts"/>
    <w:rsid w:val="000D287F"/>
    <w:pPr>
      <w:numPr>
        <w:ilvl w:val="1"/>
        <w:numId w:val="7"/>
      </w:numPr>
      <w:contextualSpacing/>
    </w:pPr>
    <w:rPr>
      <w:szCs w:val="20"/>
    </w:rPr>
  </w:style>
  <w:style w:type="paragraph" w:customStyle="1" w:styleId="111Sanita">
    <w:name w:val="1.1.1.Sanita"/>
    <w:basedOn w:val="11Sanita"/>
    <w:rsid w:val="000D287F"/>
    <w:pPr>
      <w:numPr>
        <w:ilvl w:val="2"/>
      </w:numPr>
    </w:pPr>
  </w:style>
  <w:style w:type="character" w:customStyle="1" w:styleId="KomentratmaRakstz">
    <w:name w:val="Komentāra tēma Rakstz."/>
    <w:link w:val="Komentratma"/>
    <w:uiPriority w:val="99"/>
    <w:rsid w:val="000D287F"/>
    <w:rPr>
      <w:b/>
      <w:bCs/>
    </w:rPr>
  </w:style>
  <w:style w:type="character" w:customStyle="1" w:styleId="Virsraksts1Rakstz">
    <w:name w:val="Virsraksts 1 Rakstz."/>
    <w:aliases w:val="H1 Rakstz.1,H1 Rakstz. Rakstz.,Section Heading Rakstz.,heading1 Rakstz.,Antraste 1 Rakstz.,h1 Rakstz."/>
    <w:link w:val="Virsraksts1"/>
    <w:uiPriority w:val="99"/>
    <w:rsid w:val="000D287F"/>
    <w:rPr>
      <w:rFonts w:ascii="Arial" w:hAnsi="Arial" w:cs="Arial"/>
      <w:b/>
      <w:bCs/>
      <w:kern w:val="32"/>
      <w:sz w:val="32"/>
      <w:szCs w:val="32"/>
    </w:rPr>
  </w:style>
  <w:style w:type="character" w:customStyle="1" w:styleId="Virsraksts3Rakstz">
    <w:name w:val="Virsraksts 3 Rakstz."/>
    <w:aliases w:val="hd3 Rakstz.,h3 Rakstz.,Char1 Rakstz."/>
    <w:link w:val="Virsraksts3"/>
    <w:uiPriority w:val="99"/>
    <w:rsid w:val="000D287F"/>
    <w:rPr>
      <w:sz w:val="24"/>
      <w:szCs w:val="24"/>
      <w:lang w:val="en-GB" w:eastAsia="en-US"/>
    </w:rPr>
  </w:style>
  <w:style w:type="character" w:customStyle="1" w:styleId="Virsraksts4Rakstz">
    <w:name w:val="Virsraksts 4 Rakstz."/>
    <w:link w:val="Virsraksts4"/>
    <w:uiPriority w:val="99"/>
    <w:rsid w:val="000D287F"/>
    <w:rPr>
      <w:sz w:val="24"/>
      <w:lang w:eastAsia="en-US"/>
    </w:rPr>
  </w:style>
  <w:style w:type="paragraph" w:styleId="Pamatteksts3">
    <w:name w:val="Body Text 3"/>
    <w:basedOn w:val="Parasts"/>
    <w:link w:val="Pamatteksts3Rakstz"/>
    <w:uiPriority w:val="99"/>
    <w:rsid w:val="000D287F"/>
    <w:pPr>
      <w:spacing w:line="340" w:lineRule="atLeast"/>
      <w:jc w:val="both"/>
    </w:pPr>
    <w:rPr>
      <w:rFonts w:ascii="Arial" w:hAnsi="Arial" w:cs="Arial"/>
      <w:bCs/>
      <w:lang w:eastAsia="en-US"/>
    </w:rPr>
  </w:style>
  <w:style w:type="character" w:customStyle="1" w:styleId="Pamatteksts3Rakstz">
    <w:name w:val="Pamatteksts 3 Rakstz."/>
    <w:link w:val="Pamatteksts3"/>
    <w:uiPriority w:val="99"/>
    <w:rsid w:val="000D287F"/>
    <w:rPr>
      <w:rFonts w:ascii="Arial" w:hAnsi="Arial" w:cs="Arial"/>
      <w:bCs/>
      <w:sz w:val="24"/>
      <w:szCs w:val="24"/>
      <w:lang w:eastAsia="en-US"/>
    </w:rPr>
  </w:style>
  <w:style w:type="paragraph" w:styleId="Pamattekstaatkpe3">
    <w:name w:val="Body Text Indent 3"/>
    <w:basedOn w:val="Parasts"/>
    <w:link w:val="Pamattekstaatkpe3Rakstz"/>
    <w:uiPriority w:val="99"/>
    <w:rsid w:val="000D287F"/>
    <w:pPr>
      <w:spacing w:line="340" w:lineRule="atLeast"/>
      <w:ind w:left="720"/>
      <w:jc w:val="both"/>
    </w:pPr>
    <w:rPr>
      <w:color w:val="000000"/>
      <w:sz w:val="28"/>
      <w:lang w:eastAsia="en-US"/>
    </w:rPr>
  </w:style>
  <w:style w:type="character" w:customStyle="1" w:styleId="Pamattekstaatkpe3Rakstz">
    <w:name w:val="Pamatteksta atkāpe 3 Rakstz."/>
    <w:link w:val="Pamattekstaatkpe3"/>
    <w:uiPriority w:val="99"/>
    <w:rsid w:val="000D287F"/>
    <w:rPr>
      <w:color w:val="000000"/>
      <w:sz w:val="28"/>
      <w:szCs w:val="24"/>
      <w:lang w:eastAsia="en-US"/>
    </w:rPr>
  </w:style>
  <w:style w:type="paragraph" w:customStyle="1" w:styleId="StyleStyle2Justified">
    <w:name w:val="Style Style2 + Justified"/>
    <w:basedOn w:val="Parasts"/>
    <w:uiPriority w:val="99"/>
    <w:rsid w:val="000D287F"/>
    <w:pPr>
      <w:numPr>
        <w:ilvl w:val="1"/>
        <w:numId w:val="9"/>
      </w:numPr>
      <w:spacing w:before="240" w:after="120"/>
      <w:jc w:val="both"/>
    </w:pPr>
    <w:rPr>
      <w:b/>
      <w:bCs/>
      <w:szCs w:val="20"/>
      <w:lang w:eastAsia="en-US"/>
    </w:rPr>
  </w:style>
  <w:style w:type="paragraph" w:customStyle="1" w:styleId="StyleStyle1Justified">
    <w:name w:val="Style Style1 + Justified"/>
    <w:basedOn w:val="Parasts"/>
    <w:uiPriority w:val="99"/>
    <w:rsid w:val="000D287F"/>
    <w:pPr>
      <w:numPr>
        <w:numId w:val="9"/>
      </w:numPr>
      <w:tabs>
        <w:tab w:val="num" w:pos="1134"/>
      </w:tabs>
      <w:spacing w:before="40" w:after="40"/>
      <w:jc w:val="both"/>
    </w:pPr>
    <w:rPr>
      <w:szCs w:val="20"/>
      <w:lang w:eastAsia="en-US"/>
    </w:rPr>
  </w:style>
  <w:style w:type="paragraph" w:customStyle="1" w:styleId="Text1">
    <w:name w:val="Text 1"/>
    <w:basedOn w:val="Parasts"/>
    <w:uiPriority w:val="99"/>
    <w:rsid w:val="000D287F"/>
    <w:pPr>
      <w:spacing w:before="240" w:line="240" w:lineRule="exact"/>
      <w:ind w:left="567"/>
      <w:jc w:val="both"/>
    </w:pPr>
    <w:rPr>
      <w:rFonts w:ascii="Arial" w:hAnsi="Arial"/>
      <w:szCs w:val="20"/>
      <w:lang w:val="en-GB" w:eastAsia="en-US"/>
    </w:rPr>
  </w:style>
  <w:style w:type="character" w:customStyle="1" w:styleId="HeaderChar">
    <w:name w:val="Header Char"/>
    <w:rsid w:val="000D287F"/>
    <w:rPr>
      <w:sz w:val="24"/>
      <w:szCs w:val="24"/>
    </w:rPr>
  </w:style>
  <w:style w:type="paragraph" w:customStyle="1" w:styleId="Style10">
    <w:name w:val="Style 1"/>
    <w:basedOn w:val="Parasts"/>
    <w:uiPriority w:val="99"/>
    <w:rsid w:val="000D287F"/>
    <w:pPr>
      <w:widowControl w:val="0"/>
      <w:autoSpaceDE w:val="0"/>
      <w:autoSpaceDN w:val="0"/>
      <w:adjustRightInd w:val="0"/>
    </w:pPr>
  </w:style>
  <w:style w:type="paragraph" w:customStyle="1" w:styleId="WW-BodyTextIndent21">
    <w:name w:val="WW-Body Text Indent 21"/>
    <w:basedOn w:val="Parasts"/>
    <w:uiPriority w:val="99"/>
    <w:rsid w:val="000D287F"/>
    <w:pPr>
      <w:tabs>
        <w:tab w:val="left" w:pos="1712"/>
      </w:tabs>
      <w:suppressAutoHyphens/>
      <w:ind w:left="709" w:hanging="724"/>
      <w:jc w:val="both"/>
    </w:pPr>
    <w:rPr>
      <w:lang w:eastAsia="ar-SA"/>
    </w:rPr>
  </w:style>
  <w:style w:type="character" w:customStyle="1" w:styleId="BalontekstsRakstz">
    <w:name w:val="Balonteksts Rakstz."/>
    <w:link w:val="Balonteksts"/>
    <w:uiPriority w:val="99"/>
    <w:locked/>
    <w:rsid w:val="000D287F"/>
    <w:rPr>
      <w:rFonts w:ascii="Tahoma" w:hAnsi="Tahoma" w:cs="Tahoma"/>
      <w:sz w:val="16"/>
      <w:szCs w:val="16"/>
    </w:rPr>
  </w:style>
  <w:style w:type="paragraph" w:customStyle="1" w:styleId="naisf">
    <w:name w:val="naisf"/>
    <w:basedOn w:val="Parasts"/>
    <w:uiPriority w:val="99"/>
    <w:rsid w:val="000D287F"/>
    <w:pPr>
      <w:spacing w:before="100" w:beforeAutospacing="1" w:after="100" w:afterAutospacing="1"/>
      <w:jc w:val="both"/>
    </w:pPr>
    <w:rPr>
      <w:lang w:val="en-GB" w:eastAsia="en-US"/>
    </w:rPr>
  </w:style>
  <w:style w:type="character" w:customStyle="1" w:styleId="heading31">
    <w:name w:val="heading 31"/>
    <w:uiPriority w:val="99"/>
    <w:rsid w:val="000D287F"/>
    <w:rPr>
      <w:rFonts w:ascii="Times New Roman Bold" w:hAnsi="Times New Roman Bold"/>
      <w:b/>
      <w:sz w:val="24"/>
    </w:rPr>
  </w:style>
  <w:style w:type="character" w:customStyle="1" w:styleId="Heading310">
    <w:name w:val="Heading 31"/>
    <w:rsid w:val="000D287F"/>
    <w:rPr>
      <w:rFonts w:ascii="Times New Roman Bold" w:hAnsi="Times New Roman Bold"/>
      <w:b/>
      <w:bCs/>
      <w:sz w:val="24"/>
    </w:rPr>
  </w:style>
  <w:style w:type="character" w:styleId="Lappusesnumurs">
    <w:name w:val="page number"/>
    <w:rsid w:val="000D287F"/>
  </w:style>
  <w:style w:type="paragraph" w:customStyle="1" w:styleId="NormalJustified">
    <w:name w:val="Normal + Justified"/>
    <w:basedOn w:val="Parasts"/>
    <w:rsid w:val="000D287F"/>
    <w:pPr>
      <w:jc w:val="both"/>
    </w:pPr>
  </w:style>
  <w:style w:type="paragraph" w:customStyle="1" w:styleId="Level5">
    <w:name w:val="Level 5"/>
    <w:basedOn w:val="Parasts"/>
    <w:rsid w:val="000D287F"/>
    <w:pPr>
      <w:widowControl w:val="0"/>
      <w:ind w:left="720"/>
      <w:outlineLvl w:val="4"/>
    </w:pPr>
    <w:rPr>
      <w:snapToGrid w:val="0"/>
      <w:szCs w:val="20"/>
      <w:lang w:eastAsia="en-US"/>
    </w:rPr>
  </w:style>
  <w:style w:type="paragraph" w:customStyle="1" w:styleId="Level7">
    <w:name w:val="Level 7"/>
    <w:basedOn w:val="Parasts"/>
    <w:rsid w:val="000D287F"/>
    <w:pPr>
      <w:widowControl w:val="0"/>
      <w:outlineLvl w:val="6"/>
    </w:pPr>
    <w:rPr>
      <w:snapToGrid w:val="0"/>
      <w:szCs w:val="20"/>
      <w:lang w:eastAsia="en-US"/>
    </w:rPr>
  </w:style>
  <w:style w:type="paragraph" w:styleId="Pamattekstsaratkpi">
    <w:name w:val="Body Text Indent"/>
    <w:basedOn w:val="Parasts"/>
    <w:link w:val="PamattekstsaratkpiRakstz"/>
    <w:uiPriority w:val="99"/>
    <w:unhideWhenUsed/>
    <w:rsid w:val="000D287F"/>
    <w:pPr>
      <w:spacing w:after="120"/>
      <w:ind w:left="283"/>
    </w:pPr>
    <w:rPr>
      <w:lang w:val="en-GB" w:eastAsia="en-US"/>
    </w:rPr>
  </w:style>
  <w:style w:type="character" w:customStyle="1" w:styleId="PamattekstsaratkpiRakstz">
    <w:name w:val="Pamatteksts ar atkāpi Rakstz."/>
    <w:link w:val="Pamattekstsaratkpi"/>
    <w:uiPriority w:val="99"/>
    <w:rsid w:val="000D287F"/>
    <w:rPr>
      <w:sz w:val="24"/>
      <w:szCs w:val="24"/>
      <w:lang w:val="en-GB" w:eastAsia="en-US"/>
    </w:rPr>
  </w:style>
  <w:style w:type="character" w:customStyle="1" w:styleId="FooterChar1">
    <w:name w:val="Footer Char1"/>
    <w:locked/>
    <w:rsid w:val="000D287F"/>
    <w:rPr>
      <w:sz w:val="24"/>
      <w:szCs w:val="24"/>
      <w:lang w:val="en-GB" w:eastAsia="en-US" w:bidi="ar-SA"/>
    </w:rPr>
  </w:style>
  <w:style w:type="paragraph" w:customStyle="1" w:styleId="1">
    <w:name w:val="1"/>
    <w:basedOn w:val="Parasts"/>
    <w:next w:val="2"/>
    <w:qFormat/>
    <w:rsid w:val="000D287F"/>
    <w:pPr>
      <w:numPr>
        <w:numId w:val="10"/>
      </w:numPr>
      <w:tabs>
        <w:tab w:val="left" w:pos="426"/>
      </w:tabs>
      <w:spacing w:before="200" w:after="200"/>
      <w:ind w:left="426" w:hanging="426"/>
      <w:jc w:val="center"/>
    </w:pPr>
    <w:rPr>
      <w:b/>
      <w:lang w:val="en-GB" w:eastAsia="en-US"/>
    </w:rPr>
  </w:style>
  <w:style w:type="paragraph" w:customStyle="1" w:styleId="2">
    <w:name w:val="2"/>
    <w:basedOn w:val="Parasts"/>
    <w:autoRedefine/>
    <w:qFormat/>
    <w:rsid w:val="000D287F"/>
    <w:pPr>
      <w:numPr>
        <w:ilvl w:val="1"/>
        <w:numId w:val="10"/>
      </w:numPr>
      <w:tabs>
        <w:tab w:val="left" w:pos="567"/>
      </w:tabs>
      <w:spacing w:before="80" w:after="80"/>
      <w:ind w:left="567" w:hanging="567"/>
      <w:jc w:val="both"/>
    </w:pPr>
    <w:rPr>
      <w:lang w:eastAsia="en-US"/>
    </w:rPr>
  </w:style>
  <w:style w:type="paragraph" w:customStyle="1" w:styleId="3">
    <w:name w:val="3"/>
    <w:basedOn w:val="Parasts"/>
    <w:qFormat/>
    <w:rsid w:val="000D287F"/>
    <w:pPr>
      <w:numPr>
        <w:ilvl w:val="2"/>
        <w:numId w:val="10"/>
      </w:numPr>
      <w:tabs>
        <w:tab w:val="left" w:pos="1276"/>
      </w:tabs>
      <w:ind w:left="1276" w:hanging="709"/>
      <w:jc w:val="both"/>
    </w:pPr>
    <w:rPr>
      <w:lang w:eastAsia="en-US"/>
    </w:rPr>
  </w:style>
  <w:style w:type="paragraph" w:customStyle="1" w:styleId="4">
    <w:name w:val="4"/>
    <w:basedOn w:val="Parasts"/>
    <w:qFormat/>
    <w:rsid w:val="000D287F"/>
    <w:pPr>
      <w:numPr>
        <w:ilvl w:val="3"/>
        <w:numId w:val="10"/>
      </w:numPr>
      <w:tabs>
        <w:tab w:val="left" w:pos="2127"/>
      </w:tabs>
      <w:ind w:left="2127" w:hanging="851"/>
      <w:jc w:val="both"/>
    </w:pPr>
    <w:rPr>
      <w:lang w:eastAsia="en-US"/>
    </w:rPr>
  </w:style>
  <w:style w:type="paragraph" w:customStyle="1" w:styleId="Numeracija">
    <w:name w:val="Numeracija"/>
    <w:basedOn w:val="Parasts"/>
    <w:uiPriority w:val="99"/>
    <w:rsid w:val="000D287F"/>
    <w:pPr>
      <w:tabs>
        <w:tab w:val="num" w:pos="1080"/>
      </w:tabs>
      <w:ind w:left="1080" w:hanging="360"/>
      <w:jc w:val="both"/>
    </w:pPr>
    <w:rPr>
      <w:sz w:val="26"/>
      <w:szCs w:val="26"/>
      <w:lang w:eastAsia="en-US"/>
    </w:rPr>
  </w:style>
  <w:style w:type="paragraph" w:styleId="Saturs1">
    <w:name w:val="toc 1"/>
    <w:basedOn w:val="Parasts"/>
    <w:next w:val="Parasts"/>
    <w:autoRedefine/>
    <w:uiPriority w:val="39"/>
    <w:unhideWhenUsed/>
    <w:rsid w:val="000D287F"/>
    <w:pPr>
      <w:spacing w:after="100" w:line="276" w:lineRule="auto"/>
    </w:pPr>
    <w:rPr>
      <w:rFonts w:ascii="Calibri" w:eastAsia="Calibri" w:hAnsi="Calibri"/>
      <w:sz w:val="22"/>
      <w:szCs w:val="22"/>
      <w:lang w:eastAsia="en-US"/>
    </w:rPr>
  </w:style>
  <w:style w:type="paragraph" w:styleId="Saturs2">
    <w:name w:val="toc 2"/>
    <w:basedOn w:val="Parasts"/>
    <w:next w:val="Parasts"/>
    <w:autoRedefine/>
    <w:uiPriority w:val="39"/>
    <w:unhideWhenUsed/>
    <w:rsid w:val="000D287F"/>
    <w:pPr>
      <w:tabs>
        <w:tab w:val="left" w:pos="880"/>
        <w:tab w:val="right" w:leader="dot" w:pos="8364"/>
      </w:tabs>
      <w:spacing w:after="100" w:line="276" w:lineRule="auto"/>
      <w:ind w:left="220"/>
    </w:pPr>
    <w:rPr>
      <w:rFonts w:ascii="Calibri" w:eastAsia="Calibri" w:hAnsi="Calibri"/>
      <w:sz w:val="22"/>
      <w:szCs w:val="22"/>
      <w:lang w:eastAsia="en-US"/>
    </w:rPr>
  </w:style>
  <w:style w:type="paragraph" w:styleId="Saturs3">
    <w:name w:val="toc 3"/>
    <w:basedOn w:val="Parasts"/>
    <w:next w:val="Parasts"/>
    <w:autoRedefine/>
    <w:uiPriority w:val="39"/>
    <w:unhideWhenUsed/>
    <w:rsid w:val="000D287F"/>
    <w:pPr>
      <w:spacing w:after="100" w:line="276" w:lineRule="auto"/>
      <w:ind w:left="440"/>
    </w:pPr>
    <w:rPr>
      <w:rFonts w:ascii="Calibri" w:eastAsia="Calibri" w:hAnsi="Calibri"/>
      <w:sz w:val="22"/>
      <w:szCs w:val="22"/>
      <w:lang w:eastAsia="en-US"/>
    </w:rPr>
  </w:style>
  <w:style w:type="paragraph" w:customStyle="1" w:styleId="tv213">
    <w:name w:val="tv213"/>
    <w:basedOn w:val="Parasts"/>
    <w:rsid w:val="000D287F"/>
    <w:pPr>
      <w:spacing w:before="100" w:beforeAutospacing="1" w:after="100" w:afterAutospacing="1"/>
    </w:pPr>
  </w:style>
  <w:style w:type="numbering" w:customStyle="1" w:styleId="Bezsaraksta1">
    <w:name w:val="Bez saraksta1"/>
    <w:next w:val="Bezsaraksta"/>
    <w:uiPriority w:val="99"/>
    <w:semiHidden/>
    <w:unhideWhenUsed/>
    <w:rsid w:val="000D287F"/>
  </w:style>
  <w:style w:type="character" w:customStyle="1" w:styleId="UnresolvedMention1">
    <w:name w:val="Unresolved Mention1"/>
    <w:uiPriority w:val="99"/>
    <w:semiHidden/>
    <w:unhideWhenUsed/>
    <w:rsid w:val="000D287F"/>
    <w:rPr>
      <w:color w:val="808080"/>
      <w:shd w:val="clear" w:color="auto" w:fill="E6E6E6"/>
    </w:rPr>
  </w:style>
  <w:style w:type="character" w:customStyle="1" w:styleId="UnresolvedMention2">
    <w:name w:val="Unresolved Mention2"/>
    <w:uiPriority w:val="99"/>
    <w:semiHidden/>
    <w:unhideWhenUsed/>
    <w:rsid w:val="000D287F"/>
    <w:rPr>
      <w:color w:val="808080"/>
      <w:shd w:val="clear" w:color="auto" w:fill="E6E6E6"/>
    </w:rPr>
  </w:style>
  <w:style w:type="character" w:customStyle="1" w:styleId="Neatrisintapieminana1">
    <w:name w:val="Neatrisināta pieminēšana1"/>
    <w:uiPriority w:val="99"/>
    <w:semiHidden/>
    <w:unhideWhenUsed/>
    <w:rsid w:val="000D287F"/>
    <w:rPr>
      <w:color w:val="808080"/>
      <w:shd w:val="clear" w:color="auto" w:fill="E6E6E6"/>
    </w:rPr>
  </w:style>
  <w:style w:type="paragraph" w:styleId="Saturardtjavirsraksts">
    <w:name w:val="TOC Heading"/>
    <w:basedOn w:val="Virsraksts1"/>
    <w:next w:val="Parasts"/>
    <w:uiPriority w:val="39"/>
    <w:unhideWhenUsed/>
    <w:qFormat/>
    <w:rsid w:val="000D287F"/>
    <w:pPr>
      <w:keepLines/>
      <w:spacing w:after="0"/>
      <w:outlineLvl w:val="9"/>
    </w:pPr>
    <w:rPr>
      <w:rFonts w:ascii="Calibri Light" w:hAnsi="Calibri Light" w:cs="Times New Roman"/>
      <w:b w:val="0"/>
      <w:bCs w:val="0"/>
      <w:color w:val="2F5496"/>
      <w:kern w:val="0"/>
      <w:lang w:val="en-GB" w:eastAsia="en-US"/>
    </w:rPr>
  </w:style>
  <w:style w:type="paragraph" w:customStyle="1" w:styleId="CSteksts">
    <w:name w:val="CS_teksts"/>
    <w:basedOn w:val="Parasts"/>
    <w:uiPriority w:val="99"/>
    <w:rsid w:val="000D287F"/>
    <w:pPr>
      <w:spacing w:before="120" w:after="120" w:line="360" w:lineRule="auto"/>
      <w:ind w:firstLine="567"/>
      <w:jc w:val="both"/>
    </w:pPr>
    <w:rPr>
      <w:rFonts w:ascii="Tahoma" w:hAnsi="Tahoma"/>
      <w:sz w:val="20"/>
    </w:rPr>
  </w:style>
  <w:style w:type="paragraph" w:styleId="Parakstszemobjekta">
    <w:name w:val="caption"/>
    <w:aliases w:val="CS_tabulas_nosaukums"/>
    <w:basedOn w:val="Parasts"/>
    <w:next w:val="Parasts"/>
    <w:link w:val="ParakstszemobjektaRakstz"/>
    <w:uiPriority w:val="35"/>
    <w:unhideWhenUsed/>
    <w:qFormat/>
    <w:rsid w:val="000D287F"/>
    <w:pPr>
      <w:spacing w:after="200"/>
    </w:pPr>
    <w:rPr>
      <w:rFonts w:ascii="Tahoma" w:hAnsi="Tahoma" w:cs="Tahoma"/>
      <w:b/>
      <w:bCs/>
      <w:sz w:val="18"/>
      <w:szCs w:val="18"/>
    </w:rPr>
  </w:style>
  <w:style w:type="paragraph" w:customStyle="1" w:styleId="CSvirsraksts2">
    <w:name w:val="CS_virsraksts_2"/>
    <w:basedOn w:val="Virsraksts2"/>
    <w:next w:val="CSteksts"/>
    <w:uiPriority w:val="99"/>
    <w:rsid w:val="000D287F"/>
    <w:pPr>
      <w:numPr>
        <w:numId w:val="11"/>
      </w:numPr>
      <w:spacing w:before="240" w:after="240"/>
    </w:pPr>
    <w:rPr>
      <w:rFonts w:ascii="Tahoma" w:hAnsi="Tahoma" w:cs="Arial"/>
      <w:bCs/>
      <w:iCs/>
      <w:color w:val="808080"/>
      <w:kern w:val="0"/>
      <w:sz w:val="26"/>
      <w:szCs w:val="28"/>
      <w:lang w:val="lv-LV" w:eastAsia="lv-LV"/>
    </w:rPr>
  </w:style>
  <w:style w:type="paragraph" w:customStyle="1" w:styleId="CSvirsraksts3">
    <w:name w:val="CS_virsraksts_3"/>
    <w:basedOn w:val="Virsraksts3"/>
    <w:next w:val="CSteksts"/>
    <w:uiPriority w:val="99"/>
    <w:rsid w:val="000D287F"/>
    <w:pPr>
      <w:widowControl/>
      <w:numPr>
        <w:numId w:val="11"/>
      </w:numPr>
      <w:tabs>
        <w:tab w:val="clear" w:pos="0"/>
        <w:tab w:val="clear" w:pos="624"/>
        <w:tab w:val="num" w:pos="360"/>
      </w:tabs>
      <w:spacing w:before="240" w:after="240"/>
    </w:pPr>
    <w:rPr>
      <w:rFonts w:cs="Arial"/>
      <w:b/>
      <w:bCs/>
      <w:color w:val="999999"/>
      <w:szCs w:val="26"/>
      <w:lang w:val="lv-LV" w:eastAsia="lv-LV"/>
    </w:rPr>
  </w:style>
  <w:style w:type="paragraph" w:customStyle="1" w:styleId="CSvirsraksts1">
    <w:name w:val="CS_virsraksts_1"/>
    <w:basedOn w:val="Virsraksts1"/>
    <w:next w:val="CSteksts"/>
    <w:uiPriority w:val="99"/>
    <w:rsid w:val="000D287F"/>
    <w:pPr>
      <w:pageBreakBefore/>
      <w:numPr>
        <w:numId w:val="11"/>
      </w:numPr>
      <w:shd w:val="pct50" w:color="auto" w:fill="A0A0A0"/>
      <w:tabs>
        <w:tab w:val="num" w:pos="360"/>
      </w:tabs>
      <w:spacing w:before="480" w:after="120" w:line="276" w:lineRule="auto"/>
    </w:pPr>
    <w:rPr>
      <w:rFonts w:ascii="Times New Roman" w:hAnsi="Times New Roman" w:cs="Times New Roman"/>
      <w:caps/>
      <w:color w:val="FFFFFF"/>
      <w:sz w:val="28"/>
      <w:lang w:eastAsia="en-US"/>
    </w:rPr>
  </w:style>
  <w:style w:type="paragraph" w:customStyle="1" w:styleId="Pa0">
    <w:name w:val="Pa0"/>
    <w:basedOn w:val="Parasts"/>
    <w:next w:val="Parasts"/>
    <w:uiPriority w:val="99"/>
    <w:rsid w:val="000D287F"/>
    <w:pPr>
      <w:autoSpaceDE w:val="0"/>
      <w:autoSpaceDN w:val="0"/>
      <w:adjustRightInd w:val="0"/>
      <w:spacing w:line="241" w:lineRule="atLeast"/>
    </w:pPr>
    <w:rPr>
      <w:rFonts w:ascii="CorisandeRegular" w:hAnsi="CorisandeRegular"/>
    </w:rPr>
  </w:style>
  <w:style w:type="character" w:styleId="Izclums">
    <w:name w:val="Emphasis"/>
    <w:uiPriority w:val="20"/>
    <w:qFormat/>
    <w:rsid w:val="000D287F"/>
    <w:rPr>
      <w:rFonts w:cs="Times New Roman"/>
      <w:i/>
    </w:rPr>
  </w:style>
  <w:style w:type="paragraph" w:customStyle="1" w:styleId="Pa5">
    <w:name w:val="Pa5"/>
    <w:basedOn w:val="Default"/>
    <w:next w:val="Default"/>
    <w:uiPriority w:val="99"/>
    <w:rsid w:val="000D287F"/>
    <w:pPr>
      <w:spacing w:line="211" w:lineRule="atLeast"/>
    </w:pPr>
    <w:rPr>
      <w:rFonts w:ascii="Proxima Nova Rg" w:eastAsia="Times New Roman" w:hAnsi="Proxima Nova Rg"/>
      <w:color w:val="auto"/>
      <w:lang w:val="lv-LV" w:eastAsia="lv-LV"/>
    </w:rPr>
  </w:style>
  <w:style w:type="character" w:customStyle="1" w:styleId="A7">
    <w:name w:val="A7"/>
    <w:uiPriority w:val="99"/>
    <w:rsid w:val="000D287F"/>
    <w:rPr>
      <w:rFonts w:cs="Proxima Nova Rg"/>
      <w:color w:val="000000"/>
      <w:sz w:val="15"/>
      <w:szCs w:val="15"/>
    </w:rPr>
  </w:style>
  <w:style w:type="paragraph" w:customStyle="1" w:styleId="CSautors">
    <w:name w:val="CS_autors"/>
    <w:basedOn w:val="Parasts"/>
    <w:link w:val="CSautorsChar"/>
    <w:uiPriority w:val="99"/>
    <w:rsid w:val="000D287F"/>
    <w:pPr>
      <w:ind w:left="1080"/>
    </w:pPr>
    <w:rPr>
      <w:rFonts w:ascii="Humnst777 TL" w:hAnsi="Humnst777 TL"/>
      <w:b/>
      <w:sz w:val="36"/>
      <w:szCs w:val="20"/>
    </w:rPr>
  </w:style>
  <w:style w:type="paragraph" w:customStyle="1" w:styleId="CSdarbavirsraksts">
    <w:name w:val="CS_darba_virsraksts"/>
    <w:basedOn w:val="Parasts"/>
    <w:uiPriority w:val="99"/>
    <w:rsid w:val="000D287F"/>
    <w:pPr>
      <w:ind w:left="1080"/>
    </w:pPr>
    <w:rPr>
      <w:rFonts w:ascii="Humnst777 TL" w:hAnsi="Humnst777 TL"/>
      <w:b/>
      <w:bCs/>
      <w:color w:val="A50038"/>
      <w:sz w:val="40"/>
      <w:szCs w:val="20"/>
    </w:rPr>
  </w:style>
  <w:style w:type="paragraph" w:customStyle="1" w:styleId="CSsaraksts1">
    <w:name w:val="CS_saraksts_1"/>
    <w:basedOn w:val="Sarakstaaizzme2"/>
    <w:qFormat/>
    <w:rsid w:val="000D287F"/>
    <w:pPr>
      <w:numPr>
        <w:numId w:val="0"/>
      </w:numPr>
      <w:tabs>
        <w:tab w:val="num" w:pos="0"/>
      </w:tabs>
      <w:spacing w:line="360" w:lineRule="auto"/>
      <w:ind w:left="1004" w:hanging="360"/>
      <w:jc w:val="both"/>
    </w:pPr>
    <w:rPr>
      <w:rFonts w:ascii="Tahoma" w:hAnsi="Tahoma"/>
      <w:sz w:val="20"/>
    </w:rPr>
  </w:style>
  <w:style w:type="paragraph" w:customStyle="1" w:styleId="CSsaraksts2">
    <w:name w:val="CS_saraksts_2"/>
    <w:basedOn w:val="Sarakstaaizzme3"/>
    <w:uiPriority w:val="99"/>
    <w:rsid w:val="000D287F"/>
    <w:pPr>
      <w:numPr>
        <w:numId w:val="15"/>
      </w:numPr>
      <w:tabs>
        <w:tab w:val="num" w:pos="0"/>
      </w:tabs>
      <w:spacing w:line="360" w:lineRule="auto"/>
      <w:ind w:left="1800"/>
      <w:jc w:val="both"/>
    </w:pPr>
    <w:rPr>
      <w:rFonts w:ascii="Humnst777 TL" w:hAnsi="Humnst777 TL"/>
      <w:sz w:val="20"/>
    </w:rPr>
  </w:style>
  <w:style w:type="paragraph" w:customStyle="1" w:styleId="CSsaraksts3">
    <w:name w:val="CS_saraksts_3"/>
    <w:basedOn w:val="Sarakstaaizzme4"/>
    <w:qFormat/>
    <w:rsid w:val="000D287F"/>
    <w:pPr>
      <w:numPr>
        <w:ilvl w:val="2"/>
        <w:numId w:val="13"/>
      </w:numPr>
      <w:tabs>
        <w:tab w:val="num" w:pos="1364"/>
      </w:tabs>
      <w:spacing w:line="360" w:lineRule="auto"/>
      <w:ind w:left="2444"/>
    </w:pPr>
    <w:rPr>
      <w:rFonts w:ascii="Humnst777 TL" w:hAnsi="Humnst777 TL"/>
      <w:sz w:val="20"/>
    </w:rPr>
  </w:style>
  <w:style w:type="table" w:customStyle="1" w:styleId="LightShading-Accent11">
    <w:name w:val="Light Shading - Accent 11"/>
    <w:uiPriority w:val="99"/>
    <w:rsid w:val="000D287F"/>
    <w:rPr>
      <w:rFonts w:ascii="Tahoma" w:hAnsi="Tahoma" w:cs="Tahoma"/>
      <w:color w:val="365F91"/>
      <w:lang w:val="lv-LV" w:eastAsia="lv-LV"/>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CSvirsraksts4">
    <w:name w:val="CS_virsraksts_4"/>
    <w:basedOn w:val="Virsraksts4"/>
    <w:next w:val="CSteksts"/>
    <w:uiPriority w:val="99"/>
    <w:rsid w:val="000D287F"/>
    <w:pPr>
      <w:numPr>
        <w:numId w:val="16"/>
      </w:numPr>
      <w:spacing w:before="240" w:beforeAutospacing="0" w:after="60"/>
      <w:ind w:left="0" w:firstLine="0"/>
    </w:pPr>
    <w:rPr>
      <w:rFonts w:ascii="Tahoma" w:hAnsi="Tahoma"/>
      <w:b/>
      <w:bCs/>
      <w:color w:val="999999"/>
      <w:sz w:val="22"/>
      <w:szCs w:val="28"/>
      <w:lang w:eastAsia="lv-LV"/>
    </w:rPr>
  </w:style>
  <w:style w:type="paragraph" w:customStyle="1" w:styleId="TOCHeading1">
    <w:name w:val="TOC Heading1"/>
    <w:aliases w:val="CS_toc_heading"/>
    <w:basedOn w:val="Virsraksts1"/>
    <w:next w:val="Parasts"/>
    <w:uiPriority w:val="99"/>
    <w:rsid w:val="000D287F"/>
    <w:pPr>
      <w:keepLines/>
      <w:spacing w:line="276" w:lineRule="auto"/>
      <w:outlineLvl w:val="9"/>
    </w:pPr>
    <w:rPr>
      <w:rFonts w:ascii="Cambria" w:hAnsi="Cambria" w:cs="Times New Roman"/>
      <w:lang w:eastAsia="en-US"/>
    </w:rPr>
  </w:style>
  <w:style w:type="paragraph" w:customStyle="1" w:styleId="CStabulasnosauk">
    <w:name w:val="CS_tabulas_nosauk"/>
    <w:basedOn w:val="Parakstszemobjekta"/>
    <w:link w:val="CStabulasnosaukChar"/>
    <w:uiPriority w:val="99"/>
    <w:rsid w:val="000D287F"/>
    <w:rPr>
      <w:rFonts w:cs="Times New Roman"/>
      <w:bCs w:val="0"/>
      <w:szCs w:val="20"/>
      <w:lang w:val="en-US" w:eastAsia="en-GB"/>
    </w:rPr>
  </w:style>
  <w:style w:type="character" w:customStyle="1" w:styleId="CStabulasnosaukChar">
    <w:name w:val="CS_tabulas_nosauk Char"/>
    <w:link w:val="CStabulasnosauk"/>
    <w:uiPriority w:val="99"/>
    <w:locked/>
    <w:rsid w:val="000D287F"/>
    <w:rPr>
      <w:rFonts w:ascii="Tahoma" w:hAnsi="Tahoma"/>
      <w:b/>
      <w:sz w:val="18"/>
      <w:lang w:val="en-US" w:eastAsia="en-GB"/>
    </w:rPr>
  </w:style>
  <w:style w:type="paragraph" w:customStyle="1" w:styleId="CSsaturaraditajs">
    <w:name w:val="CS_satura_raditajs"/>
    <w:basedOn w:val="Saturardtjavirsraksts"/>
    <w:link w:val="CSsaturaraditajsChar"/>
    <w:uiPriority w:val="99"/>
    <w:rsid w:val="000D287F"/>
    <w:pPr>
      <w:spacing w:after="60" w:line="276" w:lineRule="auto"/>
    </w:pPr>
    <w:rPr>
      <w:rFonts w:ascii="Tahoma" w:hAnsi="Tahoma"/>
      <w:b/>
      <w:caps/>
      <w:color w:val="000000"/>
      <w:kern w:val="32"/>
      <w:szCs w:val="20"/>
      <w:lang w:val="lv-LV"/>
    </w:rPr>
  </w:style>
  <w:style w:type="character" w:customStyle="1" w:styleId="CSsaturaraditajsChar">
    <w:name w:val="CS_satura_raditajs Char"/>
    <w:link w:val="CSsaturaraditajs"/>
    <w:uiPriority w:val="99"/>
    <w:locked/>
    <w:rsid w:val="000D287F"/>
    <w:rPr>
      <w:rFonts w:ascii="Tahoma" w:hAnsi="Tahoma"/>
      <w:b/>
      <w:caps/>
      <w:color w:val="000000"/>
      <w:kern w:val="32"/>
      <w:sz w:val="32"/>
      <w:lang w:eastAsia="en-US"/>
    </w:rPr>
  </w:style>
  <w:style w:type="table" w:customStyle="1" w:styleId="LightList1">
    <w:name w:val="Light List1"/>
    <w:aliases w:val="CS_tabula"/>
    <w:uiPriority w:val="99"/>
    <w:rsid w:val="000D287F"/>
    <w:pPr>
      <w:spacing w:before="60" w:after="60" w:line="360" w:lineRule="auto"/>
    </w:pPr>
    <w:rPr>
      <w:rFonts w:ascii="Tahoma" w:hAnsi="Tahoma" w:cs="Tahoma"/>
      <w:lang w:val="lv-LV" w:eastAsia="lv-LV"/>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originals">
    <w:name w:val="CS_originals"/>
    <w:basedOn w:val="CSautors"/>
    <w:link w:val="CSoriginalsChar"/>
    <w:uiPriority w:val="99"/>
    <w:rsid w:val="000D287F"/>
    <w:pPr>
      <w:ind w:left="0"/>
      <w:jc w:val="right"/>
    </w:pPr>
    <w:rPr>
      <w:rFonts w:ascii="Tahoma" w:hAnsi="Tahoma"/>
      <w:caps/>
      <w:color w:val="000000"/>
      <w:sz w:val="24"/>
    </w:rPr>
  </w:style>
  <w:style w:type="character" w:customStyle="1" w:styleId="CSoriginalsChar">
    <w:name w:val="CS_originals Char"/>
    <w:link w:val="CSoriginals"/>
    <w:uiPriority w:val="99"/>
    <w:locked/>
    <w:rsid w:val="000D287F"/>
    <w:rPr>
      <w:rFonts w:ascii="Tahoma" w:hAnsi="Tahoma"/>
      <w:b/>
      <w:caps/>
      <w:color w:val="000000"/>
      <w:sz w:val="24"/>
    </w:rPr>
  </w:style>
  <w:style w:type="paragraph" w:customStyle="1" w:styleId="CSdarbalielaisvirsraksts">
    <w:name w:val="CS_darba_lielais_virsraksts"/>
    <w:basedOn w:val="CSautors"/>
    <w:uiPriority w:val="99"/>
    <w:rsid w:val="000D287F"/>
    <w:pPr>
      <w:ind w:left="0"/>
      <w:jc w:val="center"/>
    </w:pPr>
    <w:rPr>
      <w:rFonts w:ascii="Tahoma" w:hAnsi="Tahoma"/>
      <w:caps/>
      <w:color w:val="000000"/>
      <w:szCs w:val="36"/>
    </w:rPr>
  </w:style>
  <w:style w:type="paragraph" w:customStyle="1" w:styleId="CSdarbaapaksvirsraksts">
    <w:name w:val="CS_darba_apaksvirsraksts"/>
    <w:basedOn w:val="CSautors"/>
    <w:link w:val="CSdarbaapaksvirsrakstsChar"/>
    <w:uiPriority w:val="99"/>
    <w:rsid w:val="000D287F"/>
    <w:pPr>
      <w:ind w:left="709"/>
      <w:jc w:val="right"/>
    </w:pPr>
    <w:rPr>
      <w:rFonts w:ascii="Tahoma" w:hAnsi="Tahoma"/>
      <w:bCs/>
      <w:color w:val="808080"/>
      <w:sz w:val="28"/>
    </w:rPr>
  </w:style>
  <w:style w:type="character" w:customStyle="1" w:styleId="CSautorsChar">
    <w:name w:val="CS_autors Char"/>
    <w:link w:val="CSautors"/>
    <w:uiPriority w:val="99"/>
    <w:locked/>
    <w:rsid w:val="000D287F"/>
    <w:rPr>
      <w:rFonts w:ascii="Humnst777 TL" w:hAnsi="Humnst777 TL"/>
      <w:b/>
      <w:sz w:val="36"/>
    </w:rPr>
  </w:style>
  <w:style w:type="paragraph" w:customStyle="1" w:styleId="CSIDNr">
    <w:name w:val="CS_ID_Nr"/>
    <w:basedOn w:val="CSautors"/>
    <w:link w:val="CSIDNrChar"/>
    <w:uiPriority w:val="99"/>
    <w:rsid w:val="000D287F"/>
    <w:pPr>
      <w:ind w:left="709"/>
      <w:jc w:val="right"/>
    </w:pPr>
    <w:rPr>
      <w:rFonts w:ascii="Tahoma" w:hAnsi="Tahoma"/>
      <w:b w:val="0"/>
      <w:bCs/>
      <w:color w:val="808080"/>
      <w:sz w:val="20"/>
    </w:rPr>
  </w:style>
  <w:style w:type="character" w:customStyle="1" w:styleId="CSdarbaapaksvirsrakstsChar">
    <w:name w:val="CS_darba_apaksvirsraksts Char"/>
    <w:link w:val="CSdarbaapaksvirsraksts"/>
    <w:uiPriority w:val="99"/>
    <w:locked/>
    <w:rsid w:val="000D287F"/>
    <w:rPr>
      <w:rFonts w:ascii="Tahoma" w:hAnsi="Tahoma"/>
      <w:b/>
      <w:bCs/>
      <w:color w:val="808080"/>
      <w:sz w:val="28"/>
    </w:rPr>
  </w:style>
  <w:style w:type="character" w:customStyle="1" w:styleId="CSIDNrChar">
    <w:name w:val="CS_ID_Nr Char"/>
    <w:link w:val="CSIDNr"/>
    <w:uiPriority w:val="99"/>
    <w:locked/>
    <w:rsid w:val="000D287F"/>
    <w:rPr>
      <w:rFonts w:ascii="Tahoma" w:hAnsi="Tahoma"/>
      <w:bCs/>
      <w:color w:val="808080"/>
    </w:rPr>
  </w:style>
  <w:style w:type="paragraph" w:customStyle="1" w:styleId="CStehniskaispiedavajums">
    <w:name w:val="CS_tehniskais_piedavajums"/>
    <w:basedOn w:val="Parasts"/>
    <w:link w:val="CStehniskaispiedavajumsChar"/>
    <w:uiPriority w:val="99"/>
    <w:rsid w:val="000D287F"/>
    <w:pPr>
      <w:ind w:left="709"/>
      <w:jc w:val="center"/>
    </w:pPr>
    <w:rPr>
      <w:rFonts w:ascii="Tahoma" w:hAnsi="Tahoma"/>
      <w:b/>
      <w:caps/>
      <w:color w:val="000000"/>
      <w:sz w:val="32"/>
      <w:szCs w:val="20"/>
    </w:rPr>
  </w:style>
  <w:style w:type="paragraph" w:customStyle="1" w:styleId="CSvietadatums">
    <w:name w:val="CS_vieta_datums"/>
    <w:basedOn w:val="CSautors"/>
    <w:link w:val="CSvietadatumsChar"/>
    <w:uiPriority w:val="99"/>
    <w:rsid w:val="000D287F"/>
    <w:pPr>
      <w:ind w:left="709"/>
      <w:jc w:val="center"/>
    </w:pPr>
    <w:rPr>
      <w:rFonts w:ascii="Tahoma" w:hAnsi="Tahoma"/>
      <w:b w:val="0"/>
      <w:bCs/>
      <w:caps/>
      <w:color w:val="808080"/>
      <w:sz w:val="20"/>
    </w:rPr>
  </w:style>
  <w:style w:type="character" w:customStyle="1" w:styleId="CStehniskaispiedavajumsChar">
    <w:name w:val="CS_tehniskais_piedavajums Char"/>
    <w:link w:val="CStehniskaispiedavajums"/>
    <w:uiPriority w:val="99"/>
    <w:locked/>
    <w:rsid w:val="000D287F"/>
    <w:rPr>
      <w:rFonts w:ascii="Tahoma" w:hAnsi="Tahoma"/>
      <w:b/>
      <w:caps/>
      <w:color w:val="000000"/>
      <w:sz w:val="32"/>
    </w:rPr>
  </w:style>
  <w:style w:type="character" w:customStyle="1" w:styleId="CSvietadatumsChar">
    <w:name w:val="CS_vieta_datums Char"/>
    <w:link w:val="CSvietadatums"/>
    <w:uiPriority w:val="99"/>
    <w:locked/>
    <w:rsid w:val="000D287F"/>
    <w:rPr>
      <w:rFonts w:ascii="Tahoma" w:hAnsi="Tahoma"/>
      <w:bCs/>
      <w:caps/>
      <w:color w:val="808080"/>
    </w:rPr>
  </w:style>
  <w:style w:type="paragraph" w:styleId="Saturs4">
    <w:name w:val="toc 4"/>
    <w:basedOn w:val="Parasts"/>
    <w:next w:val="Parasts"/>
    <w:autoRedefine/>
    <w:uiPriority w:val="39"/>
    <w:rsid w:val="000D287F"/>
    <w:pPr>
      <w:spacing w:after="100"/>
      <w:ind w:left="600"/>
    </w:pPr>
    <w:rPr>
      <w:rFonts w:ascii="Tahoma" w:hAnsi="Tahoma" w:cs="Tahoma"/>
      <w:sz w:val="20"/>
      <w:szCs w:val="20"/>
    </w:rPr>
  </w:style>
  <w:style w:type="paragraph" w:customStyle="1" w:styleId="CStabulateksts">
    <w:name w:val="CS_tabula_teksts"/>
    <w:basedOn w:val="Parasts"/>
    <w:uiPriority w:val="99"/>
    <w:rsid w:val="000D287F"/>
    <w:pPr>
      <w:spacing w:line="360" w:lineRule="auto"/>
      <w:jc w:val="both"/>
    </w:pPr>
    <w:rPr>
      <w:rFonts w:ascii="Humnst777 TL" w:hAnsi="Humnst777 TL" w:cs="Humnst777 TL"/>
      <w:sz w:val="20"/>
      <w:szCs w:val="20"/>
    </w:rPr>
  </w:style>
  <w:style w:type="paragraph" w:customStyle="1" w:styleId="Virsraksts11">
    <w:name w:val="Virsraksts 11"/>
    <w:basedOn w:val="Virsraksts1"/>
    <w:next w:val="pamatateksts"/>
    <w:link w:val="Virsraksts1Char"/>
    <w:autoRedefine/>
    <w:uiPriority w:val="99"/>
    <w:rsid w:val="000D287F"/>
    <w:pPr>
      <w:spacing w:before="360" w:after="240"/>
      <w:jc w:val="both"/>
    </w:pPr>
    <w:rPr>
      <w:rFonts w:ascii="Humnst777 TL" w:hAnsi="Humnst777 TL" w:cs="Times New Roman"/>
      <w:bCs w:val="0"/>
      <w:szCs w:val="20"/>
      <w:lang w:eastAsia="ko-KR"/>
    </w:rPr>
  </w:style>
  <w:style w:type="paragraph" w:customStyle="1" w:styleId="pamatateksts">
    <w:name w:val="pamata_teksts"/>
    <w:uiPriority w:val="99"/>
    <w:rsid w:val="000D287F"/>
    <w:pPr>
      <w:spacing w:before="60"/>
      <w:ind w:firstLine="397"/>
      <w:jc w:val="both"/>
    </w:pPr>
    <w:rPr>
      <w:rFonts w:ascii="Humnst777 TL" w:hAnsi="Humnst777 TL" w:cs="Humnst777 TL"/>
      <w:sz w:val="24"/>
      <w:szCs w:val="24"/>
      <w:lang w:val="lv-LV" w:eastAsia="ko-KR"/>
    </w:rPr>
  </w:style>
  <w:style w:type="character" w:customStyle="1" w:styleId="Virsraksts1Char">
    <w:name w:val="Virsraksts 1 Char"/>
    <w:link w:val="Virsraksts11"/>
    <w:uiPriority w:val="99"/>
    <w:locked/>
    <w:rsid w:val="000D287F"/>
    <w:rPr>
      <w:rFonts w:ascii="Humnst777 TL" w:hAnsi="Humnst777 TL"/>
      <w:b/>
      <w:kern w:val="32"/>
      <w:sz w:val="32"/>
      <w:lang w:eastAsia="ko-KR"/>
    </w:rPr>
  </w:style>
  <w:style w:type="character" w:customStyle="1" w:styleId="longtext">
    <w:name w:val="long_text"/>
    <w:uiPriority w:val="99"/>
    <w:rsid w:val="000D287F"/>
    <w:rPr>
      <w:rFonts w:cs="Times New Roman"/>
    </w:rPr>
  </w:style>
  <w:style w:type="character" w:customStyle="1" w:styleId="hps">
    <w:name w:val="hps"/>
    <w:uiPriority w:val="99"/>
    <w:rsid w:val="000D287F"/>
    <w:rPr>
      <w:rFonts w:cs="Times New Roman"/>
    </w:rPr>
  </w:style>
  <w:style w:type="character" w:customStyle="1" w:styleId="st">
    <w:name w:val="st"/>
    <w:rsid w:val="000D287F"/>
    <w:rPr>
      <w:rFonts w:cs="Times New Roman"/>
    </w:rPr>
  </w:style>
  <w:style w:type="paragraph" w:customStyle="1" w:styleId="CStabulasteksts">
    <w:name w:val="CS_tabulas_teksts"/>
    <w:basedOn w:val="CSteksts"/>
    <w:uiPriority w:val="99"/>
    <w:rsid w:val="000D287F"/>
    <w:pPr>
      <w:spacing w:line="240" w:lineRule="auto"/>
    </w:pPr>
  </w:style>
  <w:style w:type="table" w:customStyle="1" w:styleId="LightList2">
    <w:name w:val="Light List2"/>
    <w:uiPriority w:val="99"/>
    <w:rsid w:val="000D287F"/>
    <w:rPr>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Ilustrcijusaraksts">
    <w:name w:val="table of figures"/>
    <w:aliases w:val="Attēls"/>
    <w:basedOn w:val="Parasts"/>
    <w:next w:val="Parasts"/>
    <w:uiPriority w:val="99"/>
    <w:rsid w:val="000D287F"/>
    <w:rPr>
      <w:rFonts w:ascii="Tahoma" w:hAnsi="Tahoma" w:cs="Tahoma"/>
      <w:sz w:val="20"/>
      <w:szCs w:val="20"/>
    </w:rPr>
  </w:style>
  <w:style w:type="paragraph" w:styleId="Alfabtiskaisrdtjs1">
    <w:name w:val="index 1"/>
    <w:basedOn w:val="Parasts"/>
    <w:next w:val="Parasts"/>
    <w:autoRedefine/>
    <w:uiPriority w:val="99"/>
    <w:rsid w:val="000D287F"/>
    <w:pPr>
      <w:ind w:left="200" w:hanging="200"/>
    </w:pPr>
    <w:rPr>
      <w:rFonts w:ascii="Tahoma" w:hAnsi="Tahoma" w:cs="Tahoma"/>
      <w:sz w:val="20"/>
      <w:szCs w:val="20"/>
    </w:rPr>
  </w:style>
  <w:style w:type="table" w:customStyle="1" w:styleId="LightList21">
    <w:name w:val="Light List21"/>
    <w:uiPriority w:val="99"/>
    <w:rsid w:val="000D287F"/>
    <w:rPr>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BodyBullet">
    <w:name w:val="Body Bullet"/>
    <w:basedOn w:val="Parasts"/>
    <w:uiPriority w:val="99"/>
    <w:rsid w:val="000D287F"/>
    <w:rPr>
      <w:color w:val="000000"/>
    </w:rPr>
  </w:style>
  <w:style w:type="paragraph" w:customStyle="1" w:styleId="CStabulapirmarinda">
    <w:name w:val="CS_tabula_pirma_rinda"/>
    <w:basedOn w:val="Parasts"/>
    <w:uiPriority w:val="99"/>
    <w:rsid w:val="000D287F"/>
    <w:pPr>
      <w:jc w:val="both"/>
    </w:pPr>
    <w:rPr>
      <w:rFonts w:ascii="Humnst777 TL" w:hAnsi="Humnst777 TL"/>
      <w:b/>
      <w:sz w:val="20"/>
      <w:szCs w:val="20"/>
    </w:rPr>
  </w:style>
  <w:style w:type="character" w:customStyle="1" w:styleId="Antraste2Char">
    <w:name w:val="Antraste 2 Char"/>
    <w:aliases w:val="Reset numbering Char,B_Kapittel Char,HD2 Char Char"/>
    <w:uiPriority w:val="99"/>
    <w:rsid w:val="000D287F"/>
    <w:rPr>
      <w:rFonts w:cs="Times New Roman"/>
      <w:sz w:val="28"/>
      <w:szCs w:val="28"/>
      <w:lang w:val="lv-LV" w:eastAsia="en-US" w:bidi="ar-SA"/>
    </w:rPr>
  </w:style>
  <w:style w:type="paragraph" w:customStyle="1" w:styleId="CharCharChar">
    <w:name w:val="Char Char Char"/>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CharCharCharChar">
    <w:name w:val="Char Char Char Char Char Char"/>
    <w:basedOn w:val="Parasts"/>
    <w:uiPriority w:val="99"/>
    <w:rsid w:val="000D287F"/>
    <w:pPr>
      <w:spacing w:before="120" w:after="160" w:line="240" w:lineRule="exact"/>
      <w:ind w:firstLine="720"/>
      <w:jc w:val="both"/>
    </w:pPr>
    <w:rPr>
      <w:rFonts w:ascii="Verdana" w:hAnsi="Verdana"/>
      <w:sz w:val="20"/>
      <w:szCs w:val="20"/>
      <w:lang w:val="en-US" w:eastAsia="en-US"/>
    </w:rPr>
  </w:style>
  <w:style w:type="character" w:customStyle="1" w:styleId="CharChar1">
    <w:name w:val="Char Char1"/>
    <w:uiPriority w:val="99"/>
    <w:rsid w:val="000D287F"/>
    <w:rPr>
      <w:rFonts w:cs="Times New Roman"/>
      <w:lang w:val="lv-LV"/>
    </w:rPr>
  </w:style>
  <w:style w:type="paragraph" w:customStyle="1" w:styleId="h3body1">
    <w:name w:val="h3_body_1"/>
    <w:autoRedefine/>
    <w:uiPriority w:val="99"/>
    <w:rsid w:val="000D287F"/>
    <w:pPr>
      <w:tabs>
        <w:tab w:val="left" w:pos="993"/>
      </w:tabs>
      <w:ind w:left="720" w:hanging="720"/>
      <w:jc w:val="both"/>
    </w:pPr>
    <w:rPr>
      <w:bCs/>
      <w:sz w:val="24"/>
      <w:szCs w:val="24"/>
      <w:lang w:val="lv-LV"/>
    </w:rPr>
  </w:style>
  <w:style w:type="paragraph" w:customStyle="1" w:styleId="h4body2">
    <w:name w:val="h4_body_2"/>
    <w:autoRedefine/>
    <w:uiPriority w:val="99"/>
    <w:rsid w:val="000D287F"/>
    <w:pPr>
      <w:numPr>
        <w:ilvl w:val="2"/>
        <w:numId w:val="17"/>
      </w:numPr>
      <w:tabs>
        <w:tab w:val="left" w:pos="900"/>
      </w:tabs>
      <w:spacing w:beforeLines="60"/>
      <w:ind w:left="900" w:hanging="900"/>
      <w:jc w:val="both"/>
    </w:pPr>
    <w:rPr>
      <w:bCs/>
      <w:sz w:val="26"/>
      <w:szCs w:val="26"/>
      <w:lang w:val="lv-LV"/>
    </w:rPr>
  </w:style>
  <w:style w:type="paragraph" w:customStyle="1" w:styleId="RakstzRakstz">
    <w:name w:val="Rakstz. Rakstz."/>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StyleHeading3JustifiedLeft0cmHanging125cm">
    <w:name w:val="Style Heading 3 + Justified Left:  0 cm Hanging:  125 cm"/>
    <w:basedOn w:val="Virsraksts3"/>
    <w:next w:val="Parasts"/>
    <w:uiPriority w:val="99"/>
    <w:rsid w:val="000D287F"/>
    <w:pPr>
      <w:keepNext w:val="0"/>
      <w:numPr>
        <w:ilvl w:val="0"/>
        <w:numId w:val="0"/>
      </w:numPr>
      <w:tabs>
        <w:tab w:val="clear" w:pos="0"/>
        <w:tab w:val="clear" w:pos="624"/>
        <w:tab w:val="num" w:pos="720"/>
      </w:tabs>
      <w:overflowPunct w:val="0"/>
      <w:autoSpaceDE w:val="0"/>
      <w:autoSpaceDN w:val="0"/>
      <w:adjustRightInd w:val="0"/>
      <w:spacing w:before="60" w:after="60"/>
      <w:ind w:left="720" w:hanging="720"/>
    </w:pPr>
    <w:rPr>
      <w:kern w:val="28"/>
      <w:szCs w:val="20"/>
      <w:lang w:val="lv-LV"/>
    </w:rPr>
  </w:style>
  <w:style w:type="table" w:styleId="Reatabula8">
    <w:name w:val="Table Grid 8"/>
    <w:basedOn w:val="Parastatabula"/>
    <w:uiPriority w:val="99"/>
    <w:rsid w:val="000D28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Dokumentakarte">
    <w:name w:val="Document Map"/>
    <w:basedOn w:val="Parasts"/>
    <w:link w:val="DokumentakarteRakstz"/>
    <w:uiPriority w:val="99"/>
    <w:rsid w:val="000D287F"/>
    <w:rPr>
      <w:rFonts w:ascii="Tahoma" w:hAnsi="Tahoma" w:cs="Tahoma"/>
      <w:sz w:val="16"/>
      <w:szCs w:val="16"/>
      <w:lang w:eastAsia="en-US"/>
    </w:rPr>
  </w:style>
  <w:style w:type="character" w:customStyle="1" w:styleId="DokumentakarteRakstz">
    <w:name w:val="Dokumenta karte Rakstz."/>
    <w:link w:val="Dokumentakarte"/>
    <w:uiPriority w:val="99"/>
    <w:rsid w:val="000D287F"/>
    <w:rPr>
      <w:rFonts w:ascii="Tahoma" w:hAnsi="Tahoma" w:cs="Tahoma"/>
      <w:sz w:val="16"/>
      <w:szCs w:val="16"/>
      <w:lang w:eastAsia="en-US"/>
    </w:rPr>
  </w:style>
  <w:style w:type="paragraph" w:styleId="Prskatjums">
    <w:name w:val="Revision"/>
    <w:hidden/>
    <w:uiPriority w:val="99"/>
    <w:semiHidden/>
    <w:rsid w:val="000D287F"/>
    <w:rPr>
      <w:lang w:val="lv-LV"/>
    </w:rPr>
  </w:style>
  <w:style w:type="paragraph" w:customStyle="1" w:styleId="Normal1">
    <w:name w:val="Normal1"/>
    <w:basedOn w:val="Parasts"/>
    <w:uiPriority w:val="99"/>
    <w:rsid w:val="000D287F"/>
    <w:pPr>
      <w:numPr>
        <w:numId w:val="18"/>
      </w:numPr>
      <w:spacing w:before="120"/>
      <w:jc w:val="both"/>
    </w:pPr>
    <w:rPr>
      <w:sz w:val="22"/>
      <w:szCs w:val="22"/>
      <w:lang w:val="en-GB"/>
    </w:rPr>
  </w:style>
  <w:style w:type="paragraph" w:customStyle="1" w:styleId="listparagraph">
    <w:name w:val="listparagraph"/>
    <w:basedOn w:val="Parasts"/>
    <w:uiPriority w:val="99"/>
    <w:rsid w:val="000D287F"/>
    <w:pPr>
      <w:spacing w:line="360" w:lineRule="auto"/>
      <w:ind w:left="720"/>
    </w:pPr>
  </w:style>
  <w:style w:type="paragraph" w:customStyle="1" w:styleId="virsrakstiparastie">
    <w:name w:val="virsrakstiparastie"/>
    <w:basedOn w:val="Parasts"/>
    <w:uiPriority w:val="99"/>
    <w:rsid w:val="000D287F"/>
    <w:pPr>
      <w:keepNext/>
      <w:spacing w:after="120"/>
    </w:pPr>
    <w:rPr>
      <w:b/>
      <w:bCs/>
    </w:rPr>
  </w:style>
  <w:style w:type="paragraph" w:customStyle="1" w:styleId="tableheading">
    <w:name w:val="tableheading"/>
    <w:basedOn w:val="Parasts"/>
    <w:uiPriority w:val="99"/>
    <w:rsid w:val="000D287F"/>
    <w:pPr>
      <w:spacing w:after="120"/>
      <w:jc w:val="center"/>
    </w:pPr>
    <w:rPr>
      <w:rFonts w:ascii="RimTimes" w:hAnsi="RimTimes" w:cs="RimTimes"/>
      <w:b/>
      <w:bCs/>
      <w:i/>
      <w:iCs/>
    </w:rPr>
  </w:style>
  <w:style w:type="paragraph" w:customStyle="1" w:styleId="sarakstarindkopa10">
    <w:name w:val="sarakstarindkopa1"/>
    <w:basedOn w:val="Parasts"/>
    <w:uiPriority w:val="99"/>
    <w:rsid w:val="000D287F"/>
    <w:pPr>
      <w:spacing w:after="200" w:line="276" w:lineRule="auto"/>
      <w:ind w:left="720"/>
    </w:pPr>
    <w:rPr>
      <w:rFonts w:ascii="Calibri" w:hAnsi="Calibri"/>
      <w:sz w:val="22"/>
      <w:szCs w:val="22"/>
    </w:rPr>
  </w:style>
  <w:style w:type="paragraph" w:customStyle="1" w:styleId="Teksts">
    <w:name w:val="Teksts"/>
    <w:basedOn w:val="Pamattekstsaratkpi"/>
    <w:uiPriority w:val="99"/>
    <w:rsid w:val="000D287F"/>
    <w:rPr>
      <w:sz w:val="20"/>
      <w:szCs w:val="20"/>
      <w:lang w:val="lv-LV"/>
    </w:rPr>
  </w:style>
  <w:style w:type="paragraph" w:customStyle="1" w:styleId="Appendix2">
    <w:name w:val="Appendix 2"/>
    <w:basedOn w:val="Parasts"/>
    <w:uiPriority w:val="99"/>
    <w:rsid w:val="000D287F"/>
    <w:pPr>
      <w:tabs>
        <w:tab w:val="num" w:pos="1287"/>
      </w:tabs>
      <w:ind w:left="1287" w:hanging="360"/>
      <w:jc w:val="right"/>
    </w:pPr>
    <w:rPr>
      <w:rFonts w:cs="Arial"/>
      <w:lang w:eastAsia="en-US"/>
    </w:rPr>
  </w:style>
  <w:style w:type="paragraph" w:customStyle="1" w:styleId="CharChar2">
    <w:name w:val="Char Char2"/>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RakstzRakstz">
    <w:name w:val="Char Char Rakstz. Rakstz."/>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CharCharChar">
    <w:name w:val="Char Char Char Char Char"/>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BodyTextNumbed">
    <w:name w:val="Body Text Numbed"/>
    <w:basedOn w:val="Pamatteksts"/>
    <w:uiPriority w:val="99"/>
    <w:rsid w:val="000D287F"/>
    <w:pPr>
      <w:tabs>
        <w:tab w:val="num" w:pos="1211"/>
      </w:tabs>
      <w:ind w:left="1211" w:hanging="360"/>
      <w:jc w:val="both"/>
    </w:pPr>
    <w:rPr>
      <w:lang w:eastAsia="en-US"/>
    </w:rPr>
  </w:style>
  <w:style w:type="paragraph" w:customStyle="1" w:styleId="stdBase">
    <w:name w:val="std Base"/>
    <w:basedOn w:val="Parasts"/>
    <w:uiPriority w:val="99"/>
    <w:rsid w:val="000D287F"/>
    <w:pPr>
      <w:numPr>
        <w:numId w:val="19"/>
      </w:numPr>
      <w:pBdr>
        <w:top w:val="single" w:sz="4" w:space="1" w:color="auto" w:shadow="1"/>
        <w:left w:val="single" w:sz="4" w:space="4" w:color="auto" w:shadow="1"/>
        <w:bottom w:val="single" w:sz="4" w:space="1" w:color="auto" w:shadow="1"/>
        <w:right w:val="single" w:sz="4" w:space="4" w:color="auto" w:shadow="1"/>
      </w:pBdr>
      <w:tabs>
        <w:tab w:val="clear" w:pos="360"/>
      </w:tabs>
      <w:spacing w:before="60" w:after="60"/>
      <w:ind w:left="0" w:firstLine="0"/>
      <w:jc w:val="both"/>
    </w:pPr>
    <w:rPr>
      <w:vanish/>
      <w:color w:val="808080"/>
      <w:sz w:val="20"/>
      <w:szCs w:val="20"/>
      <w:lang w:val="en-US" w:eastAsia="en-US"/>
    </w:rPr>
  </w:style>
  <w:style w:type="paragraph" w:customStyle="1" w:styleId="stdBaseH3">
    <w:name w:val="std Base H3"/>
    <w:basedOn w:val="stdBase"/>
    <w:uiPriority w:val="99"/>
    <w:rsid w:val="000D287F"/>
    <w:pPr>
      <w:spacing w:before="120" w:after="120"/>
    </w:pPr>
  </w:style>
  <w:style w:type="paragraph" w:customStyle="1" w:styleId="RakstzRakstz1">
    <w:name w:val="Rakstz. Rakstz.1"/>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Char1">
    <w:name w:val="Char Char Char1"/>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Number">
    <w:name w:val="Number"/>
    <w:basedOn w:val="Parasts"/>
    <w:link w:val="NumberChar"/>
    <w:uiPriority w:val="99"/>
    <w:rsid w:val="000D287F"/>
    <w:pPr>
      <w:numPr>
        <w:numId w:val="13"/>
      </w:numPr>
      <w:spacing w:before="160"/>
      <w:ind w:left="714" w:hanging="357"/>
      <w:jc w:val="both"/>
    </w:pPr>
    <w:rPr>
      <w:rFonts w:ascii="Arial" w:hAnsi="Arial"/>
      <w:sz w:val="22"/>
      <w:lang w:eastAsia="en-US"/>
    </w:rPr>
  </w:style>
  <w:style w:type="character" w:customStyle="1" w:styleId="NumberChar">
    <w:name w:val="Number Char"/>
    <w:link w:val="Number"/>
    <w:uiPriority w:val="99"/>
    <w:locked/>
    <w:rsid w:val="000D287F"/>
    <w:rPr>
      <w:rFonts w:ascii="Arial" w:hAnsi="Arial"/>
      <w:sz w:val="22"/>
      <w:szCs w:val="24"/>
      <w:lang w:eastAsia="en-US"/>
    </w:rPr>
  </w:style>
  <w:style w:type="paragraph" w:customStyle="1" w:styleId="StyleNumberBold">
    <w:name w:val="Style Number + Bold"/>
    <w:basedOn w:val="Number"/>
    <w:link w:val="StyleNumberBoldChar"/>
    <w:uiPriority w:val="99"/>
    <w:rsid w:val="000D287F"/>
    <w:pPr>
      <w:numPr>
        <w:numId w:val="20"/>
      </w:numPr>
      <w:tabs>
        <w:tab w:val="num" w:pos="432"/>
      </w:tabs>
    </w:pPr>
    <w:rPr>
      <w:b/>
      <w:bCs/>
    </w:rPr>
  </w:style>
  <w:style w:type="character" w:customStyle="1" w:styleId="StyleNumberBoldChar">
    <w:name w:val="Style Number + Bold Char"/>
    <w:link w:val="StyleNumberBold"/>
    <w:uiPriority w:val="99"/>
    <w:locked/>
    <w:rsid w:val="000D287F"/>
    <w:rPr>
      <w:rFonts w:ascii="Arial" w:hAnsi="Arial"/>
      <w:b/>
      <w:bCs/>
      <w:sz w:val="22"/>
      <w:szCs w:val="24"/>
      <w:lang w:eastAsia="en-US"/>
    </w:rPr>
  </w:style>
  <w:style w:type="paragraph" w:customStyle="1" w:styleId="P">
    <w:name w:val="P"/>
    <w:basedOn w:val="Parasts"/>
    <w:uiPriority w:val="99"/>
    <w:rsid w:val="000D287F"/>
    <w:pPr>
      <w:jc w:val="both"/>
    </w:pPr>
    <w:rPr>
      <w:rFonts w:ascii="Arial" w:hAnsi="Arial"/>
      <w:sz w:val="22"/>
      <w:lang w:eastAsia="en-US"/>
    </w:rPr>
  </w:style>
  <w:style w:type="paragraph" w:customStyle="1" w:styleId="numbercontine">
    <w:name w:val="number contine"/>
    <w:basedOn w:val="P"/>
    <w:uiPriority w:val="99"/>
    <w:rsid w:val="000D287F"/>
    <w:pPr>
      <w:numPr>
        <w:numId w:val="21"/>
      </w:numPr>
      <w:tabs>
        <w:tab w:val="clear" w:pos="1117"/>
      </w:tabs>
      <w:ind w:left="737" w:firstLine="0"/>
    </w:pPr>
    <w:rPr>
      <w:rFonts w:cs="Arial"/>
    </w:rPr>
  </w:style>
  <w:style w:type="paragraph" w:customStyle="1" w:styleId="StyleHeading1">
    <w:name w:val="Style Heading 1"/>
    <w:aliases w:val="H1 + (Latin) Arial 12 pt"/>
    <w:basedOn w:val="Virsraksts1"/>
    <w:uiPriority w:val="99"/>
    <w:rsid w:val="000D287F"/>
    <w:pPr>
      <w:tabs>
        <w:tab w:val="num" w:pos="432"/>
      </w:tabs>
      <w:spacing w:before="480"/>
      <w:ind w:left="432" w:hanging="432"/>
    </w:pPr>
    <w:rPr>
      <w:sz w:val="24"/>
      <w:lang w:val="en-GB" w:eastAsia="en-US"/>
    </w:rPr>
  </w:style>
  <w:style w:type="paragraph" w:customStyle="1" w:styleId="Tablelist">
    <w:name w:val="Table list"/>
    <w:basedOn w:val="Parasts"/>
    <w:uiPriority w:val="99"/>
    <w:rsid w:val="000D287F"/>
    <w:pPr>
      <w:numPr>
        <w:numId w:val="14"/>
      </w:numPr>
    </w:pPr>
    <w:rPr>
      <w:szCs w:val="20"/>
      <w:lang w:eastAsia="en-US"/>
    </w:rPr>
  </w:style>
  <w:style w:type="paragraph" w:customStyle="1" w:styleId="CharCharCharCharCharChar1">
    <w:name w:val="Char Char Char Char Char Char1"/>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Parasts"/>
    <w:uiPriority w:val="99"/>
    <w:rsid w:val="000D287F"/>
    <w:pPr>
      <w:spacing w:before="120" w:after="160" w:line="240" w:lineRule="exact"/>
      <w:ind w:firstLine="720"/>
      <w:jc w:val="both"/>
    </w:pPr>
    <w:rPr>
      <w:rFonts w:ascii="Verdana" w:hAnsi="Verdana"/>
      <w:sz w:val="20"/>
      <w:szCs w:val="20"/>
      <w:lang w:val="en-US" w:eastAsia="en-US"/>
    </w:rPr>
  </w:style>
  <w:style w:type="paragraph" w:customStyle="1" w:styleId="naispant">
    <w:name w:val="naispant"/>
    <w:basedOn w:val="Parasts"/>
    <w:uiPriority w:val="99"/>
    <w:rsid w:val="000D287F"/>
    <w:pPr>
      <w:spacing w:before="225" w:after="75"/>
      <w:ind w:left="375" w:firstLine="375"/>
      <w:jc w:val="both"/>
    </w:pPr>
    <w:rPr>
      <w:b/>
      <w:bCs/>
    </w:rPr>
  </w:style>
  <w:style w:type="paragraph" w:customStyle="1" w:styleId="Title1">
    <w:name w:val="Title 1"/>
    <w:next w:val="Parasts"/>
    <w:autoRedefine/>
    <w:uiPriority w:val="99"/>
    <w:rsid w:val="000D287F"/>
    <w:pPr>
      <w:widowControl w:val="0"/>
      <w:tabs>
        <w:tab w:val="left" w:pos="480"/>
        <w:tab w:val="center" w:pos="4677"/>
      </w:tabs>
      <w:autoSpaceDE w:val="0"/>
      <w:autoSpaceDN w:val="0"/>
      <w:adjustRightInd w:val="0"/>
      <w:spacing w:before="2400" w:after="240"/>
      <w:jc w:val="center"/>
    </w:pPr>
    <w:rPr>
      <w:b/>
      <w:bCs/>
      <w:sz w:val="48"/>
      <w:szCs w:val="48"/>
      <w:lang w:val="lv-LV" w:eastAsia="lv-LV"/>
    </w:rPr>
  </w:style>
  <w:style w:type="paragraph" w:customStyle="1" w:styleId="default0">
    <w:name w:val="default"/>
    <w:basedOn w:val="Parasts"/>
    <w:uiPriority w:val="99"/>
    <w:rsid w:val="000D287F"/>
    <w:pPr>
      <w:autoSpaceDE w:val="0"/>
      <w:autoSpaceDN w:val="0"/>
    </w:pPr>
    <w:rPr>
      <w:rFonts w:ascii="Calibri" w:hAnsi="Calibri"/>
      <w:color w:val="000000"/>
      <w:lang w:val="en-US" w:eastAsia="en-US"/>
    </w:rPr>
  </w:style>
  <w:style w:type="paragraph" w:customStyle="1" w:styleId="G5CharChar">
    <w:name w:val="G5 Char Char"/>
    <w:basedOn w:val="Parasts"/>
    <w:autoRedefine/>
    <w:uiPriority w:val="99"/>
    <w:rsid w:val="000D287F"/>
    <w:rPr>
      <w:b/>
      <w:lang w:eastAsia="en-US"/>
    </w:rPr>
  </w:style>
  <w:style w:type="paragraph" w:styleId="Saturs5">
    <w:name w:val="toc 5"/>
    <w:basedOn w:val="Parasts"/>
    <w:next w:val="Parasts"/>
    <w:autoRedefine/>
    <w:uiPriority w:val="39"/>
    <w:rsid w:val="000D287F"/>
    <w:pPr>
      <w:spacing w:after="100" w:line="276" w:lineRule="auto"/>
      <w:ind w:left="880"/>
    </w:pPr>
    <w:rPr>
      <w:rFonts w:ascii="Calibri" w:hAnsi="Calibri"/>
      <w:sz w:val="22"/>
      <w:szCs w:val="22"/>
    </w:rPr>
  </w:style>
  <w:style w:type="paragraph" w:styleId="Saturs6">
    <w:name w:val="toc 6"/>
    <w:basedOn w:val="Parasts"/>
    <w:next w:val="Parasts"/>
    <w:autoRedefine/>
    <w:uiPriority w:val="39"/>
    <w:rsid w:val="000D287F"/>
    <w:pPr>
      <w:spacing w:after="100" w:line="276" w:lineRule="auto"/>
      <w:ind w:left="1100"/>
    </w:pPr>
    <w:rPr>
      <w:rFonts w:ascii="Calibri" w:hAnsi="Calibri"/>
      <w:sz w:val="22"/>
      <w:szCs w:val="22"/>
    </w:rPr>
  </w:style>
  <w:style w:type="paragraph" w:styleId="Saturs7">
    <w:name w:val="toc 7"/>
    <w:basedOn w:val="Parasts"/>
    <w:next w:val="Parasts"/>
    <w:autoRedefine/>
    <w:uiPriority w:val="39"/>
    <w:rsid w:val="000D287F"/>
    <w:pPr>
      <w:spacing w:after="100" w:line="276" w:lineRule="auto"/>
      <w:ind w:left="1320"/>
    </w:pPr>
    <w:rPr>
      <w:rFonts w:ascii="Calibri" w:hAnsi="Calibri"/>
      <w:sz w:val="22"/>
      <w:szCs w:val="22"/>
    </w:rPr>
  </w:style>
  <w:style w:type="paragraph" w:styleId="Saturs8">
    <w:name w:val="toc 8"/>
    <w:basedOn w:val="Parasts"/>
    <w:next w:val="Parasts"/>
    <w:autoRedefine/>
    <w:uiPriority w:val="39"/>
    <w:rsid w:val="000D287F"/>
    <w:pPr>
      <w:spacing w:after="100" w:line="276" w:lineRule="auto"/>
      <w:ind w:left="1540"/>
    </w:pPr>
    <w:rPr>
      <w:rFonts w:ascii="Calibri" w:hAnsi="Calibri"/>
      <w:sz w:val="22"/>
      <w:szCs w:val="22"/>
    </w:rPr>
  </w:style>
  <w:style w:type="paragraph" w:styleId="Saturs9">
    <w:name w:val="toc 9"/>
    <w:basedOn w:val="Parasts"/>
    <w:next w:val="Parasts"/>
    <w:autoRedefine/>
    <w:uiPriority w:val="39"/>
    <w:rsid w:val="000D287F"/>
    <w:pPr>
      <w:spacing w:after="100" w:line="276" w:lineRule="auto"/>
      <w:ind w:left="1760"/>
    </w:pPr>
    <w:rPr>
      <w:rFonts w:ascii="Calibri" w:hAnsi="Calibri"/>
      <w:sz w:val="22"/>
      <w:szCs w:val="22"/>
    </w:rPr>
  </w:style>
  <w:style w:type="numbering" w:customStyle="1" w:styleId="CSbullets">
    <w:name w:val="CS_bullets"/>
    <w:rsid w:val="000D287F"/>
    <w:pPr>
      <w:numPr>
        <w:numId w:val="14"/>
      </w:numPr>
    </w:pPr>
  </w:style>
  <w:style w:type="numbering" w:customStyle="1" w:styleId="LFO2">
    <w:name w:val="LFO2"/>
    <w:basedOn w:val="Bezsaraksta"/>
    <w:rsid w:val="000D287F"/>
    <w:pPr>
      <w:numPr>
        <w:numId w:val="22"/>
      </w:numPr>
    </w:pPr>
  </w:style>
  <w:style w:type="numbering" w:customStyle="1" w:styleId="NoList1">
    <w:name w:val="No List1"/>
    <w:next w:val="Bezsaraksta"/>
    <w:uiPriority w:val="99"/>
    <w:semiHidden/>
    <w:unhideWhenUsed/>
    <w:rsid w:val="000D287F"/>
  </w:style>
  <w:style w:type="numbering" w:customStyle="1" w:styleId="CSbullets1">
    <w:name w:val="CS_bullets1"/>
    <w:rsid w:val="000D287F"/>
    <w:pPr>
      <w:numPr>
        <w:numId w:val="12"/>
      </w:numPr>
    </w:pPr>
  </w:style>
  <w:style w:type="numbering" w:customStyle="1" w:styleId="Style41">
    <w:name w:val="Style41"/>
    <w:rsid w:val="000D287F"/>
    <w:pPr>
      <w:numPr>
        <w:numId w:val="28"/>
      </w:numPr>
    </w:pPr>
  </w:style>
  <w:style w:type="character" w:customStyle="1" w:styleId="FollowedHyperlink1">
    <w:name w:val="FollowedHyperlink1"/>
    <w:uiPriority w:val="99"/>
    <w:semiHidden/>
    <w:unhideWhenUsed/>
    <w:locked/>
    <w:rsid w:val="000D287F"/>
    <w:rPr>
      <w:color w:val="800080"/>
      <w:u w:val="single"/>
    </w:rPr>
  </w:style>
  <w:style w:type="character" w:styleId="Vietturateksts">
    <w:name w:val="Placeholder Text"/>
    <w:uiPriority w:val="99"/>
    <w:semiHidden/>
    <w:rsid w:val="000D287F"/>
    <w:rPr>
      <w:color w:val="808080"/>
    </w:rPr>
  </w:style>
  <w:style w:type="paragraph" w:styleId="Vienkrsteksts">
    <w:name w:val="Plain Text"/>
    <w:basedOn w:val="Parasts"/>
    <w:link w:val="VienkrstekstsRakstz"/>
    <w:uiPriority w:val="99"/>
    <w:rsid w:val="000D287F"/>
    <w:pPr>
      <w:jc w:val="both"/>
    </w:pPr>
    <w:rPr>
      <w:rFonts w:ascii="Courier New" w:hAnsi="Courier New"/>
      <w:sz w:val="20"/>
      <w:szCs w:val="20"/>
      <w:lang w:val="en-GB" w:eastAsia="en-US"/>
    </w:rPr>
  </w:style>
  <w:style w:type="character" w:customStyle="1" w:styleId="VienkrstekstsRakstz">
    <w:name w:val="Vienkāršs teksts Rakstz."/>
    <w:link w:val="Vienkrsteksts"/>
    <w:uiPriority w:val="99"/>
    <w:rsid w:val="000D287F"/>
    <w:rPr>
      <w:rFonts w:ascii="Courier New" w:hAnsi="Courier New"/>
      <w:lang w:val="en-GB" w:eastAsia="en-US"/>
    </w:rPr>
  </w:style>
  <w:style w:type="character" w:customStyle="1" w:styleId="ParakstszemobjektaRakstz">
    <w:name w:val="Paraksts zem objekta Rakstz."/>
    <w:aliases w:val="CS_tabulas_nosaukums Rakstz."/>
    <w:link w:val="Parakstszemobjekta"/>
    <w:uiPriority w:val="35"/>
    <w:rsid w:val="000D287F"/>
    <w:rPr>
      <w:rFonts w:ascii="Tahoma" w:hAnsi="Tahoma" w:cs="Tahoma"/>
      <w:b/>
      <w:bCs/>
      <w:sz w:val="18"/>
      <w:szCs w:val="18"/>
    </w:rPr>
  </w:style>
  <w:style w:type="character" w:customStyle="1" w:styleId="FootnoteTextChar1">
    <w:name w:val="Footnote Text Char1"/>
    <w:uiPriority w:val="99"/>
    <w:rsid w:val="000D287F"/>
    <w:rPr>
      <w:rFonts w:ascii="Times New Roman" w:eastAsia="Times New Roman" w:hAnsi="Times New Roman" w:cs="Times New Roman"/>
      <w:sz w:val="20"/>
      <w:szCs w:val="20"/>
    </w:rPr>
  </w:style>
  <w:style w:type="character" w:customStyle="1" w:styleId="Heading1Char1">
    <w:name w:val="Heading 1 Char1"/>
    <w:uiPriority w:val="99"/>
    <w:rsid w:val="000D287F"/>
    <w:rPr>
      <w:rFonts w:ascii="Calibri Light" w:eastAsia="Times New Roman" w:hAnsi="Calibri Light" w:cs="Times New Roman"/>
      <w:b/>
      <w:bCs/>
      <w:color w:val="2E74B5"/>
      <w:sz w:val="28"/>
      <w:szCs w:val="28"/>
      <w:lang w:val="en-GB"/>
    </w:rPr>
  </w:style>
  <w:style w:type="character" w:customStyle="1" w:styleId="Heading2Char1">
    <w:name w:val="Heading 2 Char1"/>
    <w:uiPriority w:val="99"/>
    <w:rsid w:val="000D287F"/>
    <w:rPr>
      <w:rFonts w:ascii="Calibri Light" w:eastAsia="Times New Roman" w:hAnsi="Calibri Light" w:cs="Times New Roman"/>
      <w:b/>
      <w:bCs/>
      <w:color w:val="5B9BD5"/>
      <w:sz w:val="26"/>
      <w:szCs w:val="26"/>
      <w:lang w:val="en-GB"/>
    </w:rPr>
  </w:style>
  <w:style w:type="paragraph" w:customStyle="1" w:styleId="tvhtml">
    <w:name w:val="tv_html"/>
    <w:basedOn w:val="Parasts"/>
    <w:rsid w:val="000D287F"/>
    <w:pPr>
      <w:spacing w:before="100" w:beforeAutospacing="1" w:after="100" w:afterAutospacing="1"/>
    </w:pPr>
  </w:style>
  <w:style w:type="character" w:customStyle="1" w:styleId="FontStyle43">
    <w:name w:val="Font Style43"/>
    <w:uiPriority w:val="99"/>
    <w:rsid w:val="000D287F"/>
    <w:rPr>
      <w:rFonts w:ascii="Times New Roman" w:hAnsi="Times New Roman" w:cs="Times New Roman"/>
      <w:sz w:val="22"/>
      <w:szCs w:val="22"/>
    </w:rPr>
  </w:style>
  <w:style w:type="paragraph" w:customStyle="1" w:styleId="Style12">
    <w:name w:val="Style12"/>
    <w:basedOn w:val="Parasts"/>
    <w:uiPriority w:val="99"/>
    <w:rsid w:val="000D287F"/>
    <w:pPr>
      <w:widowControl w:val="0"/>
      <w:autoSpaceDE w:val="0"/>
      <w:autoSpaceDN w:val="0"/>
      <w:adjustRightInd w:val="0"/>
    </w:pPr>
    <w:rPr>
      <w:lang w:val="en-US" w:eastAsia="en-US"/>
    </w:rPr>
  </w:style>
  <w:style w:type="paragraph" w:customStyle="1" w:styleId="Style14">
    <w:name w:val="Style14"/>
    <w:basedOn w:val="Parasts"/>
    <w:uiPriority w:val="99"/>
    <w:rsid w:val="000D287F"/>
    <w:pPr>
      <w:widowControl w:val="0"/>
      <w:autoSpaceDE w:val="0"/>
      <w:autoSpaceDN w:val="0"/>
      <w:adjustRightInd w:val="0"/>
      <w:spacing w:line="277" w:lineRule="exact"/>
      <w:jc w:val="both"/>
    </w:pPr>
    <w:rPr>
      <w:lang w:val="en-US" w:eastAsia="en-US"/>
    </w:rPr>
  </w:style>
  <w:style w:type="paragraph" w:customStyle="1" w:styleId="Style28">
    <w:name w:val="Style28"/>
    <w:basedOn w:val="Parasts"/>
    <w:uiPriority w:val="99"/>
    <w:rsid w:val="000D287F"/>
    <w:pPr>
      <w:widowControl w:val="0"/>
      <w:autoSpaceDE w:val="0"/>
      <w:autoSpaceDN w:val="0"/>
      <w:adjustRightInd w:val="0"/>
      <w:spacing w:line="269" w:lineRule="exact"/>
      <w:jc w:val="center"/>
    </w:pPr>
    <w:rPr>
      <w:lang w:val="en-US" w:eastAsia="en-US"/>
    </w:rPr>
  </w:style>
  <w:style w:type="character" w:customStyle="1" w:styleId="FontStyle42">
    <w:name w:val="Font Style42"/>
    <w:uiPriority w:val="99"/>
    <w:rsid w:val="000D287F"/>
    <w:rPr>
      <w:rFonts w:ascii="Times New Roman" w:hAnsi="Times New Roman" w:cs="Times New Roman"/>
      <w:i/>
      <w:iCs/>
      <w:sz w:val="22"/>
      <w:szCs w:val="22"/>
    </w:rPr>
  </w:style>
  <w:style w:type="table" w:customStyle="1" w:styleId="TableGrid1">
    <w:name w:val="Table Grid1"/>
    <w:basedOn w:val="Parastatabula"/>
    <w:next w:val="Reatabula"/>
    <w:uiPriority w:val="39"/>
    <w:rsid w:val="000D28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locked/>
    <w:rsid w:val="000D287F"/>
    <w:rPr>
      <w:rFonts w:ascii="Times New Roman" w:hAnsi="Times New Roman" w:cs="Times New Roman"/>
      <w:sz w:val="20"/>
      <w:szCs w:val="20"/>
      <w:lang w:val="en-GB" w:eastAsia="en-US"/>
    </w:rPr>
  </w:style>
  <w:style w:type="paragraph" w:customStyle="1" w:styleId="FR2">
    <w:name w:val="FR2"/>
    <w:rsid w:val="000D287F"/>
    <w:pPr>
      <w:widowControl w:val="0"/>
      <w:autoSpaceDE w:val="0"/>
      <w:autoSpaceDN w:val="0"/>
      <w:adjustRightInd w:val="0"/>
      <w:spacing w:before="300" w:line="300" w:lineRule="auto"/>
      <w:ind w:firstLine="760"/>
    </w:pPr>
    <w:rPr>
      <w:i/>
      <w:iCs/>
      <w:sz w:val="28"/>
      <w:szCs w:val="28"/>
      <w:lang w:val="lv-LV"/>
    </w:rPr>
  </w:style>
  <w:style w:type="character" w:customStyle="1" w:styleId="gmailmsg">
    <w:name w:val="gmailmsg"/>
    <w:uiPriority w:val="99"/>
    <w:rsid w:val="000D287F"/>
    <w:rPr>
      <w:rFonts w:cs="Times New Roman"/>
    </w:rPr>
  </w:style>
  <w:style w:type="character" w:customStyle="1" w:styleId="doctext">
    <w:name w:val="doctext"/>
    <w:uiPriority w:val="99"/>
    <w:rsid w:val="000D287F"/>
  </w:style>
  <w:style w:type="character" w:customStyle="1" w:styleId="BalloonTextChar1">
    <w:name w:val="Balloon Text Char1"/>
    <w:uiPriority w:val="99"/>
    <w:semiHidden/>
    <w:locked/>
    <w:rsid w:val="000D287F"/>
    <w:rPr>
      <w:rFonts w:ascii="Tahoma" w:hAnsi="Tahoma" w:cs="Tahoma"/>
      <w:sz w:val="16"/>
      <w:szCs w:val="16"/>
      <w:lang w:val="en-GB"/>
    </w:rPr>
  </w:style>
  <w:style w:type="paragraph" w:customStyle="1" w:styleId="NormalBoldAfter12pt">
    <w:name w:val="Normal + Bold After:  12 pt"/>
    <w:basedOn w:val="Parasts"/>
    <w:uiPriority w:val="99"/>
    <w:rsid w:val="000D287F"/>
    <w:pPr>
      <w:numPr>
        <w:numId w:val="23"/>
      </w:numPr>
      <w:spacing w:after="240"/>
    </w:pPr>
    <w:rPr>
      <w:rFonts w:eastAsia="Calibri"/>
      <w:b/>
      <w:bCs/>
    </w:rPr>
  </w:style>
  <w:style w:type="character" w:customStyle="1" w:styleId="CommentSubjectChar1">
    <w:name w:val="Comment Subject Char1"/>
    <w:uiPriority w:val="99"/>
    <w:semiHidden/>
    <w:locked/>
    <w:rsid w:val="000D287F"/>
    <w:rPr>
      <w:rFonts w:ascii="Times New Roman" w:hAnsi="Times New Roman" w:cs="Times New Roman"/>
      <w:b/>
      <w:bCs/>
      <w:sz w:val="20"/>
      <w:szCs w:val="20"/>
      <w:lang w:val="en-GB" w:eastAsia="en-US"/>
    </w:rPr>
  </w:style>
  <w:style w:type="paragraph" w:customStyle="1" w:styleId="CharChar11">
    <w:name w:val="Char Char11"/>
    <w:basedOn w:val="Parasts"/>
    <w:uiPriority w:val="99"/>
    <w:rsid w:val="000D287F"/>
    <w:pPr>
      <w:spacing w:before="40"/>
    </w:pPr>
    <w:rPr>
      <w:rFonts w:eastAsia="Calibri"/>
      <w:lang w:val="pl-PL" w:eastAsia="pl-PL"/>
    </w:rPr>
  </w:style>
  <w:style w:type="character" w:customStyle="1" w:styleId="BodyTextChar1">
    <w:name w:val="Body Text Char1"/>
    <w:aliases w:val="Body Text1 Char1"/>
    <w:uiPriority w:val="99"/>
    <w:rsid w:val="000D287F"/>
    <w:rPr>
      <w:rFonts w:ascii="Times New Roman" w:hAnsi="Times New Roman"/>
      <w:sz w:val="28"/>
    </w:rPr>
  </w:style>
  <w:style w:type="numbering" w:customStyle="1" w:styleId="Style11">
    <w:name w:val="Style11"/>
    <w:rsid w:val="00642A0C"/>
    <w:pPr>
      <w:numPr>
        <w:numId w:val="24"/>
      </w:numPr>
    </w:pPr>
  </w:style>
  <w:style w:type="paragraph" w:customStyle="1" w:styleId="msonormal0">
    <w:name w:val="msonormal"/>
    <w:basedOn w:val="Parasts"/>
    <w:rsid w:val="003A4434"/>
    <w:pPr>
      <w:spacing w:before="100" w:beforeAutospacing="1" w:after="100" w:afterAutospacing="1"/>
    </w:pPr>
  </w:style>
  <w:style w:type="paragraph" w:customStyle="1" w:styleId="font5">
    <w:name w:val="font5"/>
    <w:basedOn w:val="Parasts"/>
    <w:rsid w:val="003A4434"/>
    <w:pPr>
      <w:spacing w:before="100" w:beforeAutospacing="1" w:after="100" w:afterAutospacing="1"/>
    </w:pPr>
    <w:rPr>
      <w:rFonts w:ascii="Tahoma" w:hAnsi="Tahoma" w:cs="Tahoma"/>
      <w:color w:val="000000"/>
      <w:sz w:val="16"/>
      <w:szCs w:val="16"/>
    </w:rPr>
  </w:style>
  <w:style w:type="paragraph" w:customStyle="1" w:styleId="xl65">
    <w:name w:val="xl65"/>
    <w:basedOn w:val="Parasts"/>
    <w:rsid w:val="003A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66">
    <w:name w:val="xl66"/>
    <w:basedOn w:val="Parasts"/>
    <w:rsid w:val="003A44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67">
    <w:name w:val="xl67"/>
    <w:basedOn w:val="Parasts"/>
    <w:rsid w:val="003A443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ahoma" w:hAnsi="Tahoma" w:cs="Tahoma"/>
      <w:sz w:val="16"/>
      <w:szCs w:val="16"/>
    </w:rPr>
  </w:style>
  <w:style w:type="paragraph" w:customStyle="1" w:styleId="xl68">
    <w:name w:val="xl68"/>
    <w:basedOn w:val="Parasts"/>
    <w:rsid w:val="003A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69">
    <w:name w:val="xl69"/>
    <w:basedOn w:val="Parasts"/>
    <w:rsid w:val="003A4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70">
    <w:name w:val="xl70"/>
    <w:basedOn w:val="Parasts"/>
    <w:rsid w:val="003A44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Parasts"/>
    <w:rsid w:val="003A4434"/>
    <w:pPr>
      <w:spacing w:before="100" w:beforeAutospacing="1" w:after="100" w:afterAutospacing="1"/>
      <w:jc w:val="center"/>
      <w:textAlignment w:val="center"/>
    </w:pPr>
    <w:rPr>
      <w:rFonts w:ascii="Tahoma" w:hAnsi="Tahoma" w:cs="Tahoma"/>
    </w:rPr>
  </w:style>
  <w:style w:type="paragraph" w:customStyle="1" w:styleId="xl72">
    <w:name w:val="xl72"/>
    <w:basedOn w:val="Parasts"/>
    <w:rsid w:val="003A4434"/>
    <w:pPr>
      <w:spacing w:before="100" w:beforeAutospacing="1" w:after="100" w:afterAutospacing="1"/>
      <w:textAlignment w:val="center"/>
    </w:pPr>
    <w:rPr>
      <w:rFonts w:ascii="Tahoma" w:hAnsi="Tahoma" w:cs="Tahoma"/>
    </w:rPr>
  </w:style>
  <w:style w:type="paragraph" w:customStyle="1" w:styleId="xl73">
    <w:name w:val="xl73"/>
    <w:basedOn w:val="Parasts"/>
    <w:rsid w:val="003A4434"/>
    <w:pPr>
      <w:pBdr>
        <w:top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ahoma" w:hAnsi="Tahoma" w:cs="Tahoma"/>
      <w:b/>
      <w:bCs/>
      <w:sz w:val="16"/>
      <w:szCs w:val="16"/>
    </w:rPr>
  </w:style>
  <w:style w:type="paragraph" w:customStyle="1" w:styleId="xl74">
    <w:name w:val="xl74"/>
    <w:basedOn w:val="Parasts"/>
    <w:rsid w:val="003A4434"/>
    <w:pPr>
      <w:pBdr>
        <w:top w:val="single" w:sz="4" w:space="0" w:color="auto"/>
        <w:left w:val="single" w:sz="4" w:space="0" w:color="auto"/>
        <w:bottom w:val="single" w:sz="4" w:space="0" w:color="auto"/>
      </w:pBdr>
      <w:shd w:val="clear" w:color="000000" w:fill="D6DCE4"/>
      <w:spacing w:before="100" w:beforeAutospacing="1" w:after="100" w:afterAutospacing="1"/>
      <w:textAlignment w:val="center"/>
    </w:pPr>
    <w:rPr>
      <w:rFonts w:ascii="Tahoma" w:hAnsi="Tahoma" w:cs="Tahoma"/>
      <w:b/>
      <w:bCs/>
      <w:sz w:val="16"/>
      <w:szCs w:val="16"/>
    </w:rPr>
  </w:style>
  <w:style w:type="paragraph" w:customStyle="1" w:styleId="xl75">
    <w:name w:val="xl75"/>
    <w:basedOn w:val="Parasts"/>
    <w:rsid w:val="003A443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i/>
      <w:iCs/>
      <w:sz w:val="16"/>
      <w:szCs w:val="16"/>
    </w:rPr>
  </w:style>
  <w:style w:type="paragraph" w:customStyle="1" w:styleId="xl76">
    <w:name w:val="xl76"/>
    <w:basedOn w:val="Parasts"/>
    <w:rsid w:val="003A44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77">
    <w:name w:val="xl77"/>
    <w:basedOn w:val="Parasts"/>
    <w:rsid w:val="003A4434"/>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78">
    <w:name w:val="xl78"/>
    <w:basedOn w:val="Parasts"/>
    <w:rsid w:val="003A44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pf0">
    <w:name w:val="pf0"/>
    <w:basedOn w:val="Parasts"/>
    <w:rsid w:val="00212F46"/>
    <w:pPr>
      <w:spacing w:before="100" w:beforeAutospacing="1" w:after="100" w:afterAutospacing="1"/>
    </w:pPr>
    <w:rPr>
      <w:lang w:val="en-US" w:eastAsia="en-US"/>
    </w:rPr>
  </w:style>
  <w:style w:type="character" w:customStyle="1" w:styleId="cf01">
    <w:name w:val="cf01"/>
    <w:basedOn w:val="Noklusjumarindkopasfonts"/>
    <w:rsid w:val="00212F46"/>
    <w:rPr>
      <w:rFonts w:ascii="Segoe UI" w:hAnsi="Segoe UI" w:cs="Segoe UI" w:hint="default"/>
      <w:sz w:val="18"/>
      <w:szCs w:val="18"/>
    </w:rPr>
  </w:style>
  <w:style w:type="character" w:customStyle="1" w:styleId="cf11">
    <w:name w:val="cf11"/>
    <w:basedOn w:val="Noklusjumarindkopasfonts"/>
    <w:rsid w:val="00023C93"/>
    <w:rPr>
      <w:rFonts w:ascii="Segoe UI" w:hAnsi="Segoe UI" w:cs="Segoe UI" w:hint="default"/>
      <w:sz w:val="18"/>
      <w:szCs w:val="18"/>
    </w:rPr>
  </w:style>
  <w:style w:type="character" w:customStyle="1" w:styleId="A0">
    <w:name w:val="A0"/>
    <w:uiPriority w:val="99"/>
    <w:rsid w:val="00DA17D4"/>
    <w:rPr>
      <w:rFonts w:cs="Myriad Pro"/>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511">
      <w:bodyDiv w:val="1"/>
      <w:marLeft w:val="0"/>
      <w:marRight w:val="0"/>
      <w:marTop w:val="0"/>
      <w:marBottom w:val="0"/>
      <w:divBdr>
        <w:top w:val="none" w:sz="0" w:space="0" w:color="auto"/>
        <w:left w:val="none" w:sz="0" w:space="0" w:color="auto"/>
        <w:bottom w:val="none" w:sz="0" w:space="0" w:color="auto"/>
        <w:right w:val="none" w:sz="0" w:space="0" w:color="auto"/>
      </w:divBdr>
    </w:div>
    <w:div w:id="123930859">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2020911">
      <w:bodyDiv w:val="1"/>
      <w:marLeft w:val="0"/>
      <w:marRight w:val="0"/>
      <w:marTop w:val="0"/>
      <w:marBottom w:val="0"/>
      <w:divBdr>
        <w:top w:val="none" w:sz="0" w:space="0" w:color="auto"/>
        <w:left w:val="none" w:sz="0" w:space="0" w:color="auto"/>
        <w:bottom w:val="none" w:sz="0" w:space="0" w:color="auto"/>
        <w:right w:val="none" w:sz="0" w:space="0" w:color="auto"/>
      </w:divBdr>
      <w:divsChild>
        <w:div w:id="1927154961">
          <w:marLeft w:val="0"/>
          <w:marRight w:val="0"/>
          <w:marTop w:val="0"/>
          <w:marBottom w:val="60"/>
          <w:divBdr>
            <w:top w:val="none" w:sz="0" w:space="0" w:color="auto"/>
            <w:left w:val="none" w:sz="0" w:space="0" w:color="auto"/>
            <w:bottom w:val="none" w:sz="0" w:space="0" w:color="auto"/>
            <w:right w:val="none" w:sz="0" w:space="0" w:color="auto"/>
          </w:divBdr>
          <w:divsChild>
            <w:div w:id="634721294">
              <w:marLeft w:val="0"/>
              <w:marRight w:val="0"/>
              <w:marTop w:val="0"/>
              <w:marBottom w:val="0"/>
              <w:divBdr>
                <w:top w:val="none" w:sz="0" w:space="0" w:color="auto"/>
                <w:left w:val="none" w:sz="0" w:space="0" w:color="auto"/>
                <w:bottom w:val="none" w:sz="0" w:space="0" w:color="auto"/>
                <w:right w:val="none" w:sz="0" w:space="0" w:color="auto"/>
              </w:divBdr>
              <w:divsChild>
                <w:div w:id="619729646">
                  <w:marLeft w:val="0"/>
                  <w:marRight w:val="0"/>
                  <w:marTop w:val="0"/>
                  <w:marBottom w:val="0"/>
                  <w:divBdr>
                    <w:top w:val="none" w:sz="0" w:space="0" w:color="auto"/>
                    <w:left w:val="none" w:sz="0" w:space="0" w:color="auto"/>
                    <w:bottom w:val="none" w:sz="0" w:space="0" w:color="auto"/>
                    <w:right w:val="none" w:sz="0" w:space="0" w:color="auto"/>
                  </w:divBdr>
                  <w:divsChild>
                    <w:div w:id="1411661627">
                      <w:marLeft w:val="0"/>
                      <w:marRight w:val="0"/>
                      <w:marTop w:val="0"/>
                      <w:marBottom w:val="0"/>
                      <w:divBdr>
                        <w:top w:val="none" w:sz="0" w:space="0" w:color="auto"/>
                        <w:left w:val="none" w:sz="0" w:space="0" w:color="auto"/>
                        <w:bottom w:val="none" w:sz="0" w:space="0" w:color="auto"/>
                        <w:right w:val="none" w:sz="0" w:space="0" w:color="auto"/>
                      </w:divBdr>
                      <w:divsChild>
                        <w:div w:id="1672029628">
                          <w:marLeft w:val="0"/>
                          <w:marRight w:val="0"/>
                          <w:marTop w:val="0"/>
                          <w:marBottom w:val="0"/>
                          <w:divBdr>
                            <w:top w:val="none" w:sz="0" w:space="0" w:color="auto"/>
                            <w:left w:val="none" w:sz="0" w:space="0" w:color="auto"/>
                            <w:bottom w:val="none" w:sz="0" w:space="0" w:color="auto"/>
                            <w:right w:val="none" w:sz="0" w:space="0" w:color="auto"/>
                          </w:divBdr>
                          <w:divsChild>
                            <w:div w:id="967514563">
                              <w:marLeft w:val="0"/>
                              <w:marRight w:val="0"/>
                              <w:marTop w:val="0"/>
                              <w:marBottom w:val="0"/>
                              <w:divBdr>
                                <w:top w:val="none" w:sz="0" w:space="0" w:color="auto"/>
                                <w:left w:val="none" w:sz="0" w:space="0" w:color="auto"/>
                                <w:bottom w:val="none" w:sz="0" w:space="0" w:color="auto"/>
                                <w:right w:val="none" w:sz="0" w:space="0" w:color="auto"/>
                              </w:divBdr>
                              <w:divsChild>
                                <w:div w:id="9794283">
                                  <w:marLeft w:val="0"/>
                                  <w:marRight w:val="0"/>
                                  <w:marTop w:val="0"/>
                                  <w:marBottom w:val="0"/>
                                  <w:divBdr>
                                    <w:top w:val="none" w:sz="0" w:space="0" w:color="auto"/>
                                    <w:left w:val="none" w:sz="0" w:space="0" w:color="auto"/>
                                    <w:bottom w:val="none" w:sz="0" w:space="0" w:color="auto"/>
                                    <w:right w:val="none" w:sz="0" w:space="0" w:color="auto"/>
                                  </w:divBdr>
                                  <w:divsChild>
                                    <w:div w:id="1931430840">
                                      <w:marLeft w:val="360"/>
                                      <w:marRight w:val="360"/>
                                      <w:marTop w:val="360"/>
                                      <w:marBottom w:val="360"/>
                                      <w:divBdr>
                                        <w:top w:val="none" w:sz="0" w:space="0" w:color="auto"/>
                                        <w:left w:val="none" w:sz="0" w:space="0" w:color="auto"/>
                                        <w:bottom w:val="none" w:sz="0" w:space="0" w:color="auto"/>
                                        <w:right w:val="none" w:sz="0" w:space="0" w:color="auto"/>
                                      </w:divBdr>
                                      <w:divsChild>
                                        <w:div w:id="6911498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29915009">
                          <w:marLeft w:val="0"/>
                          <w:marRight w:val="0"/>
                          <w:marTop w:val="0"/>
                          <w:marBottom w:val="0"/>
                          <w:divBdr>
                            <w:top w:val="none" w:sz="0" w:space="0" w:color="auto"/>
                            <w:left w:val="none" w:sz="0" w:space="0" w:color="auto"/>
                            <w:bottom w:val="none" w:sz="0" w:space="0" w:color="auto"/>
                            <w:right w:val="none" w:sz="0" w:space="0" w:color="auto"/>
                          </w:divBdr>
                        </w:div>
                      </w:divsChild>
                    </w:div>
                    <w:div w:id="1498155316">
                      <w:marLeft w:val="0"/>
                      <w:marRight w:val="150"/>
                      <w:marTop w:val="30"/>
                      <w:marBottom w:val="0"/>
                      <w:divBdr>
                        <w:top w:val="none" w:sz="0" w:space="0" w:color="auto"/>
                        <w:left w:val="none" w:sz="0" w:space="0" w:color="auto"/>
                        <w:bottom w:val="none" w:sz="0" w:space="0" w:color="auto"/>
                        <w:right w:val="none" w:sz="0" w:space="0" w:color="auto"/>
                      </w:divBdr>
                      <w:divsChild>
                        <w:div w:id="708186292">
                          <w:marLeft w:val="0"/>
                          <w:marRight w:val="0"/>
                          <w:marTop w:val="0"/>
                          <w:marBottom w:val="0"/>
                          <w:divBdr>
                            <w:top w:val="none" w:sz="0" w:space="0" w:color="auto"/>
                            <w:left w:val="none" w:sz="0" w:space="0" w:color="auto"/>
                            <w:bottom w:val="none" w:sz="0" w:space="0" w:color="auto"/>
                            <w:right w:val="none" w:sz="0" w:space="0" w:color="auto"/>
                          </w:divBdr>
                          <w:divsChild>
                            <w:div w:id="14577230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40065553">
                      <w:marLeft w:val="0"/>
                      <w:marRight w:val="150"/>
                      <w:marTop w:val="30"/>
                      <w:marBottom w:val="0"/>
                      <w:divBdr>
                        <w:top w:val="none" w:sz="0" w:space="0" w:color="auto"/>
                        <w:left w:val="none" w:sz="0" w:space="0" w:color="auto"/>
                        <w:bottom w:val="none" w:sz="0" w:space="0" w:color="auto"/>
                        <w:right w:val="none" w:sz="0" w:space="0" w:color="auto"/>
                      </w:divBdr>
                      <w:divsChild>
                        <w:div w:id="413865901">
                          <w:marLeft w:val="0"/>
                          <w:marRight w:val="0"/>
                          <w:marTop w:val="0"/>
                          <w:marBottom w:val="0"/>
                          <w:divBdr>
                            <w:top w:val="none" w:sz="0" w:space="0" w:color="auto"/>
                            <w:left w:val="none" w:sz="0" w:space="0" w:color="auto"/>
                            <w:bottom w:val="none" w:sz="0" w:space="0" w:color="auto"/>
                            <w:right w:val="none" w:sz="0" w:space="0" w:color="auto"/>
                          </w:divBdr>
                        </w:div>
                      </w:divsChild>
                    </w:div>
                    <w:div w:id="1710062461">
                      <w:marLeft w:val="0"/>
                      <w:marRight w:val="150"/>
                      <w:marTop w:val="30"/>
                      <w:marBottom w:val="0"/>
                      <w:divBdr>
                        <w:top w:val="none" w:sz="0" w:space="0" w:color="auto"/>
                        <w:left w:val="none" w:sz="0" w:space="0" w:color="auto"/>
                        <w:bottom w:val="none" w:sz="0" w:space="0" w:color="auto"/>
                        <w:right w:val="none" w:sz="0" w:space="0" w:color="auto"/>
                      </w:divBdr>
                      <w:divsChild>
                        <w:div w:id="88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601257233">
      <w:bodyDiv w:val="1"/>
      <w:marLeft w:val="0"/>
      <w:marRight w:val="0"/>
      <w:marTop w:val="0"/>
      <w:marBottom w:val="0"/>
      <w:divBdr>
        <w:top w:val="none" w:sz="0" w:space="0" w:color="auto"/>
        <w:left w:val="none" w:sz="0" w:space="0" w:color="auto"/>
        <w:bottom w:val="none" w:sz="0" w:space="0" w:color="auto"/>
        <w:right w:val="none" w:sz="0" w:space="0" w:color="auto"/>
      </w:divBdr>
    </w:div>
    <w:div w:id="760446038">
      <w:bodyDiv w:val="1"/>
      <w:marLeft w:val="0"/>
      <w:marRight w:val="0"/>
      <w:marTop w:val="0"/>
      <w:marBottom w:val="0"/>
      <w:divBdr>
        <w:top w:val="none" w:sz="0" w:space="0" w:color="auto"/>
        <w:left w:val="none" w:sz="0" w:space="0" w:color="auto"/>
        <w:bottom w:val="none" w:sz="0" w:space="0" w:color="auto"/>
        <w:right w:val="none" w:sz="0" w:space="0" w:color="auto"/>
      </w:divBdr>
    </w:div>
    <w:div w:id="782117733">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43283008">
      <w:bodyDiv w:val="1"/>
      <w:marLeft w:val="0"/>
      <w:marRight w:val="0"/>
      <w:marTop w:val="0"/>
      <w:marBottom w:val="0"/>
      <w:divBdr>
        <w:top w:val="none" w:sz="0" w:space="0" w:color="auto"/>
        <w:left w:val="none" w:sz="0" w:space="0" w:color="auto"/>
        <w:bottom w:val="none" w:sz="0" w:space="0" w:color="auto"/>
        <w:right w:val="none" w:sz="0" w:space="0" w:color="auto"/>
      </w:divBdr>
    </w:div>
    <w:div w:id="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467675287">
          <w:marLeft w:val="0"/>
          <w:marRight w:val="0"/>
          <w:marTop w:val="480"/>
          <w:marBottom w:val="240"/>
          <w:divBdr>
            <w:top w:val="none" w:sz="0" w:space="0" w:color="auto"/>
            <w:left w:val="none" w:sz="0" w:space="0" w:color="auto"/>
            <w:bottom w:val="none" w:sz="0" w:space="0" w:color="auto"/>
            <w:right w:val="none" w:sz="0" w:space="0" w:color="auto"/>
          </w:divBdr>
        </w:div>
        <w:div w:id="717708252">
          <w:marLeft w:val="0"/>
          <w:marRight w:val="0"/>
          <w:marTop w:val="0"/>
          <w:marBottom w:val="567"/>
          <w:divBdr>
            <w:top w:val="none" w:sz="0" w:space="0" w:color="auto"/>
            <w:left w:val="none" w:sz="0" w:space="0" w:color="auto"/>
            <w:bottom w:val="none" w:sz="0" w:space="0" w:color="auto"/>
            <w:right w:val="none" w:sz="0" w:space="0" w:color="auto"/>
          </w:divBdr>
        </w:div>
      </w:divsChild>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72039">
      <w:bodyDiv w:val="1"/>
      <w:marLeft w:val="0"/>
      <w:marRight w:val="0"/>
      <w:marTop w:val="0"/>
      <w:marBottom w:val="0"/>
      <w:divBdr>
        <w:top w:val="none" w:sz="0" w:space="0" w:color="auto"/>
        <w:left w:val="none" w:sz="0" w:space="0" w:color="auto"/>
        <w:bottom w:val="none" w:sz="0" w:space="0" w:color="auto"/>
        <w:right w:val="none" w:sz="0" w:space="0" w:color="auto"/>
      </w:divBdr>
    </w:div>
    <w:div w:id="1237975722">
      <w:bodyDiv w:val="1"/>
      <w:marLeft w:val="0"/>
      <w:marRight w:val="0"/>
      <w:marTop w:val="0"/>
      <w:marBottom w:val="0"/>
      <w:divBdr>
        <w:top w:val="none" w:sz="0" w:space="0" w:color="auto"/>
        <w:left w:val="none" w:sz="0" w:space="0" w:color="auto"/>
        <w:bottom w:val="none" w:sz="0" w:space="0" w:color="auto"/>
        <w:right w:val="none" w:sz="0" w:space="0" w:color="auto"/>
      </w:divBdr>
    </w:div>
    <w:div w:id="1346444216">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39798434">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928728347">
      <w:bodyDiv w:val="1"/>
      <w:marLeft w:val="0"/>
      <w:marRight w:val="0"/>
      <w:marTop w:val="0"/>
      <w:marBottom w:val="0"/>
      <w:divBdr>
        <w:top w:val="none" w:sz="0" w:space="0" w:color="auto"/>
        <w:left w:val="none" w:sz="0" w:space="0" w:color="auto"/>
        <w:bottom w:val="none" w:sz="0" w:space="0" w:color="auto"/>
        <w:right w:val="none" w:sz="0" w:space="0" w:color="auto"/>
      </w:divBdr>
    </w:div>
    <w:div w:id="2038190563">
      <w:bodyDiv w:val="1"/>
      <w:marLeft w:val="0"/>
      <w:marRight w:val="0"/>
      <w:marTop w:val="0"/>
      <w:marBottom w:val="0"/>
      <w:divBdr>
        <w:top w:val="none" w:sz="0" w:space="0" w:color="auto"/>
        <w:left w:val="none" w:sz="0" w:space="0" w:color="auto"/>
        <w:bottom w:val="none" w:sz="0" w:space="0" w:color="auto"/>
        <w:right w:val="none" w:sz="0" w:space="0" w:color="auto"/>
      </w:divBdr>
      <w:divsChild>
        <w:div w:id="191038979">
          <w:marLeft w:val="0"/>
          <w:marRight w:val="0"/>
          <w:marTop w:val="480"/>
          <w:marBottom w:val="240"/>
          <w:divBdr>
            <w:top w:val="none" w:sz="0" w:space="0" w:color="auto"/>
            <w:left w:val="none" w:sz="0" w:space="0" w:color="auto"/>
            <w:bottom w:val="none" w:sz="0" w:space="0" w:color="auto"/>
            <w:right w:val="none" w:sz="0" w:space="0" w:color="auto"/>
          </w:divBdr>
        </w:div>
        <w:div w:id="511647963">
          <w:marLeft w:val="0"/>
          <w:marRight w:val="0"/>
          <w:marTop w:val="0"/>
          <w:marBottom w:val="567"/>
          <w:divBdr>
            <w:top w:val="none" w:sz="0" w:space="0" w:color="auto"/>
            <w:left w:val="none" w:sz="0" w:space="0" w:color="auto"/>
            <w:bottom w:val="none" w:sz="0" w:space="0" w:color="auto"/>
            <w:right w:val="none" w:sz="0" w:space="0" w:color="auto"/>
          </w:divBdr>
        </w:div>
      </w:divsChild>
    </w:div>
    <w:div w:id="210495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9F82-D1D8-4E87-93AB-1F0C6368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20544</Words>
  <Characters>11711</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dc:description/>
  <cp:lastModifiedBy>Inga Forlova</cp:lastModifiedBy>
  <cp:revision>4</cp:revision>
  <cp:lastPrinted>2023-06-30T06:58:00Z</cp:lastPrinted>
  <dcterms:created xsi:type="dcterms:W3CDTF">2024-09-12T12:43:00Z</dcterms:created>
  <dcterms:modified xsi:type="dcterms:W3CDTF">2024-09-13T08:07:00Z</dcterms:modified>
</cp:coreProperties>
</file>