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20ED63D2" w:rsidR="00F61106" w:rsidRPr="00762DED" w:rsidRDefault="00F61106" w:rsidP="0055392A">
            <w:pPr>
              <w:spacing w:after="0"/>
              <w:jc w:val="center"/>
              <w:rPr>
                <w:rFonts w:cs="Times New Roman"/>
                <w:b/>
                <w:bCs/>
              </w:rPr>
            </w:pPr>
            <w:r w:rsidRPr="00762DED">
              <w:rPr>
                <w:rFonts w:cs="Times New Roman"/>
                <w:b/>
                <w:bCs/>
              </w:rPr>
              <w:t>“</w:t>
            </w:r>
            <w:bookmarkStart w:id="0" w:name="_Hlk71273960"/>
            <w:r w:rsidR="0055392A">
              <w:rPr>
                <w:rFonts w:cs="Times New Roman"/>
                <w:b/>
                <w:bCs/>
              </w:rPr>
              <w:t>Infiltrācijas baseinu tīrīšana</w:t>
            </w:r>
            <w:r w:rsidR="00E34DC4">
              <w:rPr>
                <w:rFonts w:cs="Times New Roman"/>
                <w:b/>
                <w:bCs/>
              </w:rPr>
              <w:t xml:space="preserve"> un atjaunošana</w:t>
            </w:r>
            <w:r w:rsidRPr="006E0985">
              <w:rPr>
                <w:rFonts w:cs="Times New Roman"/>
                <w:b/>
                <w:bCs/>
              </w:rPr>
              <w:t>”</w:t>
            </w:r>
          </w:p>
          <w:p w14:paraId="28870BAC" w14:textId="7F748462"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55392A">
              <w:rPr>
                <w:rFonts w:cs="Times New Roman"/>
                <w:b/>
                <w:bCs/>
              </w:rPr>
              <w:t>94</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51A62EE6"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.gada</w:t>
            </w:r>
            <w:r w:rsidR="00B60718">
              <w:rPr>
                <w:rFonts w:cs="Times New Roman"/>
                <w:b/>
                <w:bCs/>
              </w:rPr>
              <w:t xml:space="preserve"> </w:t>
            </w:r>
            <w:r w:rsidR="00395E30">
              <w:rPr>
                <w:rFonts w:cs="Times New Roman"/>
                <w:b/>
                <w:bCs/>
              </w:rPr>
              <w:t>9</w:t>
            </w:r>
            <w:r w:rsidR="00B60718">
              <w:rPr>
                <w:rFonts w:cs="Times New Roman"/>
                <w:b/>
                <w:bCs/>
              </w:rPr>
              <w:t>.jū</w:t>
            </w:r>
            <w:r w:rsidR="0066069C">
              <w:rPr>
                <w:rFonts w:cs="Times New Roman"/>
                <w:b/>
                <w:bCs/>
              </w:rPr>
              <w:t>l</w:t>
            </w:r>
            <w:r w:rsidR="00B60718">
              <w:rPr>
                <w:rFonts w:cs="Times New Roman"/>
                <w:b/>
                <w:bCs/>
              </w:rPr>
              <w:t>ija</w:t>
            </w:r>
            <w:r w:rsidR="00791941" w:rsidRPr="006E0985">
              <w:rPr>
                <w:rFonts w:cs="Times New Roman"/>
                <w:b/>
                <w:bCs/>
              </w:rPr>
              <w:t xml:space="preserve"> </w:t>
            </w:r>
            <w:r w:rsidRPr="006E0985">
              <w:rPr>
                <w:rFonts w:cs="Times New Roman"/>
                <w:b/>
                <w:bCs/>
              </w:rPr>
              <w:t>plkst.</w:t>
            </w:r>
            <w:r w:rsidR="00B60718">
              <w:rPr>
                <w:rFonts w:cs="Times New Roman"/>
                <w:b/>
                <w:bCs/>
              </w:rPr>
              <w:t>14:00</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01355D" w:rsidRDefault="00F61106" w:rsidP="00D33BCD">
            <w:pPr>
              <w:spacing w:after="0"/>
              <w:jc w:val="center"/>
              <w:rPr>
                <w:rFonts w:cs="Times New Roman"/>
              </w:rPr>
            </w:pPr>
            <w:r w:rsidRPr="0001355D">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62B1D2A6" w:rsidR="00F61106" w:rsidRPr="0001355D" w:rsidRDefault="009A3D8B" w:rsidP="00D33BCD">
            <w:pPr>
              <w:spacing w:after="0"/>
              <w:rPr>
                <w:rFonts w:cs="Times New Roman"/>
              </w:rPr>
            </w:pPr>
            <w:r w:rsidRPr="0001355D">
              <w:rPr>
                <w:rFonts w:cs="Times New Roman"/>
              </w:rPr>
              <w:t xml:space="preserve">SIA “Rīgas ūdens” </w:t>
            </w:r>
            <w:r w:rsidR="0001355D" w:rsidRPr="0001355D">
              <w:rPr>
                <w:rFonts w:cs="Times New Roman"/>
              </w:rPr>
              <w:t>Infrastruktūras pārvaldības</w:t>
            </w:r>
            <w:r w:rsidRPr="0001355D">
              <w:rPr>
                <w:rFonts w:cs="Times New Roman"/>
              </w:rPr>
              <w:t xml:space="preserve"> daļas </w:t>
            </w:r>
            <w:r w:rsidR="0001355D" w:rsidRPr="0001355D">
              <w:rPr>
                <w:rFonts w:cs="Times New Roman"/>
              </w:rPr>
              <w:t>apsaimniekošanas speciāliste</w:t>
            </w:r>
            <w:r w:rsidR="00F30802" w:rsidRPr="0001355D">
              <w:rPr>
                <w:rFonts w:cs="Times New Roman"/>
              </w:rPr>
              <w:t xml:space="preserve"> </w:t>
            </w:r>
            <w:r w:rsidR="0001355D" w:rsidRPr="0001355D">
              <w:rPr>
                <w:rFonts w:cs="Times New Roman"/>
              </w:rPr>
              <w:t>Ieva Rožlapa</w:t>
            </w:r>
            <w:r w:rsidRPr="0001355D">
              <w:rPr>
                <w:rFonts w:cs="Times New Roman"/>
                <w:i/>
              </w:rPr>
              <w:t xml:space="preserve">, </w:t>
            </w:r>
            <w:r w:rsidRPr="0001355D">
              <w:rPr>
                <w:rFonts w:cs="Times New Roman"/>
              </w:rPr>
              <w:t>tālr. 67088</w:t>
            </w:r>
            <w:r w:rsidR="000D50AA" w:rsidRPr="0001355D">
              <w:rPr>
                <w:rFonts w:cs="Times New Roman"/>
              </w:rPr>
              <w:t>3</w:t>
            </w:r>
            <w:r w:rsidR="0001355D" w:rsidRPr="0001355D">
              <w:rPr>
                <w:rFonts w:cs="Times New Roman"/>
              </w:rPr>
              <w:t>65</w:t>
            </w:r>
            <w:r w:rsidRPr="0001355D">
              <w:rPr>
                <w:rFonts w:cs="Times New Roman"/>
              </w:rPr>
              <w:t xml:space="preserve">, </w:t>
            </w:r>
            <w:r w:rsidRPr="0001355D">
              <w:rPr>
                <w:rFonts w:cs="Times New Roman"/>
              </w:rPr>
              <w:br/>
              <w:t xml:space="preserve">e-pasta adrese: </w:t>
            </w:r>
            <w:hyperlink r:id="rId11" w:history="1">
              <w:r w:rsidR="0001355D" w:rsidRPr="0001355D">
                <w:rPr>
                  <w:rStyle w:val="Hipersaite"/>
                  <w:rFonts w:cs="Times New Roman"/>
                </w:rPr>
                <w:t>ieva.rozlapa@rigasudens.lv</w:t>
              </w:r>
            </w:hyperlink>
            <w:r w:rsidR="0001355D" w:rsidRPr="0001355D">
              <w:rPr>
                <w:rFonts w:cs="Times New Roman"/>
              </w:rPr>
              <w:t xml:space="preserve"> </w:t>
            </w:r>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73D41885" w:rsidR="000F1077" w:rsidRPr="00ED4EE3" w:rsidRDefault="0055392A" w:rsidP="00F76457">
            <w:pPr>
              <w:spacing w:after="0"/>
              <w:rPr>
                <w:rFonts w:cs="Times New Roman"/>
              </w:rPr>
            </w:pPr>
            <w:r>
              <w:t xml:space="preserve">SIA “Rīgas ūdens” Ūdens sagatavošanas un padeves dienesta Pazemes ūdens ieguves daļas vadītājs Ralfs Skrīveris, tālr. 28622679, e-pasts: </w:t>
            </w:r>
            <w:hyperlink r:id="rId12" w:history="1">
              <w:r>
                <w:rPr>
                  <w:rStyle w:val="Hipersaite"/>
                </w:rPr>
                <w:t>ralfs.skriveris@rigasudens.lv</w:t>
              </w:r>
            </w:hyperlink>
            <w:r>
              <w:t xml:space="preserve"> </w:t>
            </w:r>
            <w:r>
              <w:rPr>
                <w:color w:val="0000FF"/>
                <w:u w:val="single"/>
              </w:rPr>
              <w:t xml:space="preserve"> </w:t>
            </w:r>
          </w:p>
        </w:tc>
      </w:tr>
    </w:tbl>
    <w:p w14:paraId="67CF5F37" w14:textId="77777777" w:rsidR="0055392A" w:rsidRDefault="0055392A" w:rsidP="00CF18D3">
      <w:pPr>
        <w:spacing w:after="0"/>
        <w:ind w:left="851" w:firstLine="589"/>
        <w:jc w:val="both"/>
        <w:rPr>
          <w:rFonts w:cs="Times New Roman"/>
        </w:rPr>
      </w:pPr>
    </w:p>
    <w:p w14:paraId="53DA231F" w14:textId="3BA7D60F"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B60718">
        <w:rPr>
          <w:rFonts w:cs="Times New Roman"/>
          <w:b/>
        </w:rPr>
        <w:t xml:space="preserve"> </w:t>
      </w:r>
      <w:r w:rsidR="00395E30">
        <w:rPr>
          <w:rFonts w:cs="Times New Roman"/>
          <w:b/>
        </w:rPr>
        <w:t>9</w:t>
      </w:r>
      <w:r w:rsidR="00B60718">
        <w:rPr>
          <w:rFonts w:cs="Times New Roman"/>
          <w:b/>
        </w:rPr>
        <w:t>.jū</w:t>
      </w:r>
      <w:r w:rsidR="0055392A">
        <w:rPr>
          <w:rFonts w:cs="Times New Roman"/>
          <w:b/>
        </w:rPr>
        <w:t>l</w:t>
      </w:r>
      <w:r w:rsidR="00B60718">
        <w:rPr>
          <w:rFonts w:cs="Times New Roman"/>
          <w:b/>
        </w:rPr>
        <w:t>ija plkst. 14:00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E34DC4">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25D3AC8E" w:rsidR="00AD27C7" w:rsidRPr="0055392A" w:rsidRDefault="006E0985" w:rsidP="00E34DC4">
      <w:pPr>
        <w:pStyle w:val="Sarakstarindkopa"/>
        <w:numPr>
          <w:ilvl w:val="1"/>
          <w:numId w:val="2"/>
        </w:numPr>
        <w:tabs>
          <w:tab w:val="left" w:pos="360"/>
        </w:tabs>
        <w:spacing w:after="0"/>
        <w:jc w:val="both"/>
        <w:rPr>
          <w:rFonts w:cs="Times New Roman"/>
        </w:rPr>
      </w:pPr>
      <w:r w:rsidRPr="0055392A">
        <w:rPr>
          <w:rFonts w:cs="Times New Roman"/>
        </w:rPr>
        <w:t xml:space="preserve"> </w:t>
      </w:r>
      <w:r w:rsidR="0055392A" w:rsidRPr="0055392A">
        <w:rPr>
          <w:rFonts w:cs="Times New Roman"/>
          <w:b/>
          <w:bCs/>
        </w:rPr>
        <w:t xml:space="preserve">Pazemes ūdensgūtnes „Baltezers”, Garkalnes </w:t>
      </w:r>
      <w:r w:rsidR="006A6F1D">
        <w:rPr>
          <w:rFonts w:cs="Times New Roman"/>
          <w:b/>
          <w:bCs/>
        </w:rPr>
        <w:t xml:space="preserve">pagasts, Ropažu </w:t>
      </w:r>
      <w:r w:rsidR="0055392A" w:rsidRPr="0055392A">
        <w:rPr>
          <w:rFonts w:cs="Times New Roman"/>
          <w:b/>
          <w:bCs/>
        </w:rPr>
        <w:t>novad</w:t>
      </w:r>
      <w:r w:rsidR="006A6F1D">
        <w:rPr>
          <w:rFonts w:cs="Times New Roman"/>
          <w:b/>
          <w:bCs/>
        </w:rPr>
        <w:t>s</w:t>
      </w:r>
      <w:r w:rsidR="0055392A" w:rsidRPr="0055392A">
        <w:rPr>
          <w:rFonts w:cs="Times New Roman"/>
          <w:b/>
          <w:bCs/>
        </w:rPr>
        <w:t>,</w:t>
      </w:r>
      <w:r w:rsidR="006A6F1D">
        <w:rPr>
          <w:rFonts w:cs="Times New Roman"/>
          <w:b/>
          <w:bCs/>
        </w:rPr>
        <w:t xml:space="preserve"> LV-2164,</w:t>
      </w:r>
      <w:r w:rsidR="0055392A" w:rsidRPr="0055392A">
        <w:rPr>
          <w:rFonts w:cs="Times New Roman"/>
          <w:b/>
          <w:bCs/>
        </w:rPr>
        <w:t xml:space="preserve"> infiltrācijas baseinu tīrīšana </w:t>
      </w:r>
      <w:r w:rsidR="0066069C">
        <w:rPr>
          <w:rFonts w:cs="Times New Roman"/>
          <w:b/>
          <w:bCs/>
        </w:rPr>
        <w:t>–</w:t>
      </w:r>
      <w:r w:rsidR="0055392A" w:rsidRPr="0055392A">
        <w:rPr>
          <w:rFonts w:cs="Times New Roman"/>
          <w:b/>
          <w:bCs/>
        </w:rPr>
        <w:t xml:space="preserve"> </w:t>
      </w:r>
      <w:r w:rsidR="0066069C">
        <w:rPr>
          <w:rFonts w:cs="Times New Roman"/>
          <w:b/>
          <w:bCs/>
        </w:rPr>
        <w:t xml:space="preserve">piesārņotā </w:t>
      </w:r>
      <w:r w:rsidR="0055392A" w:rsidRPr="0055392A">
        <w:rPr>
          <w:rFonts w:cs="Times New Roman"/>
          <w:b/>
          <w:bCs/>
        </w:rPr>
        <w:t xml:space="preserve">grunts slāņa </w:t>
      </w:r>
      <w:r w:rsidR="0055392A" w:rsidRPr="00967500">
        <w:rPr>
          <w:rFonts w:cs="Times New Roman"/>
          <w:b/>
          <w:bCs/>
        </w:rPr>
        <w:t xml:space="preserve">noņemšana </w:t>
      </w:r>
      <w:r w:rsidR="00967500" w:rsidRPr="00967500">
        <w:rPr>
          <w:rFonts w:cs="Times New Roman"/>
          <w:b/>
          <w:bCs/>
        </w:rPr>
        <w:t>un pamatnes atjaunošana</w:t>
      </w:r>
      <w:r w:rsidR="00967500">
        <w:rPr>
          <w:rFonts w:cs="Times New Roman"/>
        </w:rPr>
        <w:t xml:space="preserve"> </w:t>
      </w:r>
      <w:r w:rsidR="0055392A" w:rsidRPr="0055392A">
        <w:rPr>
          <w:rFonts w:cs="Times New Roman"/>
        </w:rPr>
        <w:t>saskaņā ar šī Uzaicinājuma</w:t>
      </w:r>
      <w:r w:rsidR="00855C0F" w:rsidRPr="0055392A">
        <w:rPr>
          <w:rFonts w:cs="Times New Roman"/>
        </w:rPr>
        <w:t xml:space="preserve"> un Tehniskajā specifikācijā </w:t>
      </w:r>
      <w:r w:rsidR="007E25D3" w:rsidRPr="0055392A">
        <w:rPr>
          <w:rFonts w:cs="Times New Roman"/>
        </w:rPr>
        <w:t>–</w:t>
      </w:r>
      <w:r w:rsidR="00DA36E1" w:rsidRPr="0055392A">
        <w:rPr>
          <w:rFonts w:cs="Times New Roman"/>
        </w:rPr>
        <w:t xml:space="preserve"> </w:t>
      </w:r>
      <w:r w:rsidR="00855C0F" w:rsidRPr="0055392A">
        <w:rPr>
          <w:rFonts w:cs="Times New Roman"/>
        </w:rPr>
        <w:t>tehnis</w:t>
      </w:r>
      <w:r w:rsidR="007E25D3" w:rsidRPr="0055392A">
        <w:rPr>
          <w:rFonts w:cs="Times New Roman"/>
        </w:rPr>
        <w:t>kā</w:t>
      </w:r>
      <w:r w:rsidR="005F50B4">
        <w:rPr>
          <w:rFonts w:cs="Times New Roman"/>
        </w:rPr>
        <w:t xml:space="preserve"> </w:t>
      </w:r>
      <w:r w:rsidR="00855C0F" w:rsidRPr="0055392A">
        <w:rPr>
          <w:rFonts w:cs="Times New Roman"/>
        </w:rPr>
        <w:t>piedāvājuma veidnē</w:t>
      </w:r>
      <w:r w:rsidR="00691F88" w:rsidRPr="0055392A">
        <w:rPr>
          <w:rFonts w:cs="Times New Roman"/>
        </w:rPr>
        <w:t xml:space="preserve"> (2</w:t>
      </w:r>
      <w:r w:rsidRPr="0055392A">
        <w:rPr>
          <w:rFonts w:cs="Times New Roman"/>
        </w:rPr>
        <w:t>.pielikums</w:t>
      </w:r>
      <w:r w:rsidR="00691F88" w:rsidRPr="0055392A">
        <w:rPr>
          <w:rFonts w:cs="Times New Roman"/>
        </w:rPr>
        <w:t xml:space="preserve">) </w:t>
      </w:r>
      <w:r w:rsidR="00855C0F" w:rsidRPr="0055392A">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E34DC4">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26F5F40B" w14:textId="05F8F526" w:rsidR="00B554DD" w:rsidRPr="007E25D3" w:rsidRDefault="006E0985" w:rsidP="00E34DC4">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Pr>
          <w:szCs w:val="24"/>
        </w:rPr>
        <w:t xml:space="preserve"> </w:t>
      </w:r>
      <w:r w:rsidR="00B554DD" w:rsidRPr="007E25D3">
        <w:rPr>
          <w:szCs w:val="24"/>
        </w:rPr>
        <w:t>P</w:t>
      </w:r>
      <w:r w:rsidR="0055392A">
        <w:rPr>
          <w:szCs w:val="24"/>
        </w:rPr>
        <w:t>akalpojuma sniegšanas</w:t>
      </w:r>
      <w:r w:rsidR="00B554DD" w:rsidRPr="007E25D3">
        <w:rPr>
          <w:szCs w:val="24"/>
        </w:rPr>
        <w:t xml:space="preserve"> vieta</w:t>
      </w:r>
      <w:r w:rsidR="00B554DD">
        <w:rPr>
          <w:szCs w:val="24"/>
        </w:rPr>
        <w:t xml:space="preserve"> – </w:t>
      </w:r>
      <w:r w:rsidR="006A6F1D">
        <w:rPr>
          <w:szCs w:val="24"/>
        </w:rPr>
        <w:t xml:space="preserve">infiltrācijas baseini Garkalnes novadā, Ropažu pagastā, piesaistīti </w:t>
      </w:r>
      <w:r w:rsidR="0055392A">
        <w:rPr>
          <w:szCs w:val="24"/>
        </w:rPr>
        <w:t>sūkņu stacija</w:t>
      </w:r>
      <w:r w:rsidR="006A6F1D">
        <w:rPr>
          <w:szCs w:val="24"/>
        </w:rPr>
        <w:t>i</w:t>
      </w:r>
      <w:r w:rsidR="0055392A">
        <w:rPr>
          <w:szCs w:val="24"/>
        </w:rPr>
        <w:t xml:space="preserve"> “Baltezers”</w:t>
      </w:r>
      <w:r w:rsidR="00B554DD">
        <w:rPr>
          <w:szCs w:val="24"/>
        </w:rPr>
        <w:t>.</w:t>
      </w:r>
    </w:p>
    <w:p w14:paraId="44A0166C" w14:textId="1A56586F" w:rsidR="00B554DD" w:rsidRPr="00173458" w:rsidRDefault="006E0985" w:rsidP="00E34DC4">
      <w:pPr>
        <w:pStyle w:val="Sarakstarindkopa"/>
        <w:numPr>
          <w:ilvl w:val="1"/>
          <w:numId w:val="2"/>
        </w:numPr>
        <w:tabs>
          <w:tab w:val="left" w:pos="360"/>
        </w:tabs>
        <w:spacing w:after="0" w:line="240" w:lineRule="auto"/>
        <w:jc w:val="both"/>
        <w:rPr>
          <w:rFonts w:cs="Times New Roman"/>
        </w:rPr>
      </w:pPr>
      <w:r>
        <w:rPr>
          <w:rFonts w:cs="Times New Roman"/>
          <w:szCs w:val="24"/>
          <w:lang w:eastAsia="fi-FI"/>
        </w:rPr>
        <w:t xml:space="preserve"> </w:t>
      </w:r>
      <w:r w:rsidR="00B554DD">
        <w:rPr>
          <w:rFonts w:cs="Times New Roman"/>
          <w:szCs w:val="24"/>
          <w:lang w:eastAsia="fi-FI"/>
        </w:rPr>
        <w:t>P</w:t>
      </w:r>
      <w:r w:rsidR="00F6581D">
        <w:rPr>
          <w:rFonts w:cs="Times New Roman"/>
          <w:szCs w:val="24"/>
          <w:lang w:eastAsia="fi-FI"/>
        </w:rPr>
        <w:t xml:space="preserve">akalpojuma sniegšanas </w:t>
      </w:r>
      <w:r w:rsidR="00B554DD">
        <w:rPr>
          <w:rFonts w:cs="Times New Roman"/>
          <w:szCs w:val="24"/>
          <w:lang w:eastAsia="fi-FI"/>
        </w:rPr>
        <w:t>termiņš</w:t>
      </w:r>
      <w:r w:rsidR="00B554DD" w:rsidRPr="00173458">
        <w:rPr>
          <w:rFonts w:cs="Times New Roman"/>
          <w:szCs w:val="24"/>
          <w:lang w:eastAsia="fi-FI"/>
        </w:rPr>
        <w:t xml:space="preserve"> – </w:t>
      </w:r>
      <w:r w:rsidR="00B554DD">
        <w:rPr>
          <w:szCs w:val="24"/>
          <w:lang w:eastAsia="fi-FI"/>
        </w:rPr>
        <w:t xml:space="preserve">atbilstoši pretendenta (turpmāk – Pretendents) piedāvājumam, bet ne ilgāk </w:t>
      </w:r>
      <w:r w:rsidR="00B554DD" w:rsidRPr="00DD4DB0">
        <w:rPr>
          <w:szCs w:val="24"/>
          <w:lang w:eastAsia="fi-FI"/>
        </w:rPr>
        <w:t xml:space="preserve">kā </w:t>
      </w:r>
      <w:r w:rsidR="00F6581D">
        <w:rPr>
          <w:szCs w:val="24"/>
          <w:lang w:eastAsia="fi-FI"/>
        </w:rPr>
        <w:t>4</w:t>
      </w:r>
      <w:r w:rsidR="007B0112" w:rsidRPr="00DD4DB0">
        <w:rPr>
          <w:szCs w:val="24"/>
          <w:lang w:eastAsia="fi-FI"/>
        </w:rPr>
        <w:t>0</w:t>
      </w:r>
      <w:r w:rsidR="00B554DD" w:rsidRPr="00DD4DB0">
        <w:rPr>
          <w:szCs w:val="24"/>
          <w:lang w:eastAsia="fi-FI"/>
        </w:rPr>
        <w:t xml:space="preserve"> (</w:t>
      </w:r>
      <w:r w:rsidR="00F6581D">
        <w:rPr>
          <w:szCs w:val="24"/>
          <w:lang w:eastAsia="fi-FI"/>
        </w:rPr>
        <w:t>četrdesmit</w:t>
      </w:r>
      <w:r w:rsidR="00B554DD" w:rsidRPr="00DD4DB0">
        <w:rPr>
          <w:szCs w:val="24"/>
          <w:lang w:eastAsia="fi-FI"/>
        </w:rPr>
        <w:t>) kalendāra dienu</w:t>
      </w:r>
      <w:r w:rsidR="00B554DD">
        <w:rPr>
          <w:szCs w:val="24"/>
          <w:lang w:eastAsia="fi-FI"/>
        </w:rPr>
        <w:t xml:space="preserve"> laikā no </w:t>
      </w:r>
      <w:r w:rsidR="006F3900">
        <w:rPr>
          <w:szCs w:val="24"/>
          <w:lang w:eastAsia="fi-FI"/>
        </w:rPr>
        <w:t xml:space="preserve">līguma parakstīšanas </w:t>
      </w:r>
      <w:r w:rsidR="00B554DD">
        <w:rPr>
          <w:szCs w:val="24"/>
        </w:rPr>
        <w:t>dienas.</w:t>
      </w:r>
    </w:p>
    <w:p w14:paraId="4C891190" w14:textId="5867B04A" w:rsidR="00B554DD" w:rsidRDefault="006E0985" w:rsidP="00E34DC4">
      <w:pPr>
        <w:pStyle w:val="Sarakstarindkopa"/>
        <w:numPr>
          <w:ilvl w:val="1"/>
          <w:numId w:val="2"/>
        </w:numPr>
        <w:tabs>
          <w:tab w:val="left" w:pos="360"/>
        </w:tabs>
        <w:spacing w:after="0" w:line="240" w:lineRule="auto"/>
        <w:jc w:val="both"/>
        <w:rPr>
          <w:rFonts w:cs="Times New Roman"/>
        </w:rPr>
      </w:pPr>
      <w:r>
        <w:rPr>
          <w:rFonts w:cs="Times New Roman"/>
        </w:rPr>
        <w:t xml:space="preserve"> </w:t>
      </w:r>
      <w:r w:rsidR="00B554DD" w:rsidRPr="00173458">
        <w:rPr>
          <w:rFonts w:cs="Times New Roman"/>
        </w:rPr>
        <w:t xml:space="preserve">Samaksas noteikumi </w:t>
      </w:r>
      <w:r w:rsidR="00B554DD" w:rsidRPr="00173458">
        <w:rPr>
          <w:rFonts w:cs="Times New Roman"/>
          <w:noProof/>
        </w:rPr>
        <w:t>–</w:t>
      </w:r>
      <w:r w:rsidR="00B554DD" w:rsidRPr="00173458">
        <w:rPr>
          <w:rFonts w:cs="Times New Roman"/>
        </w:rPr>
        <w:t xml:space="preserve"> 20 (divdesmit) dienu laikā pēc P</w:t>
      </w:r>
      <w:r w:rsidR="00F6581D">
        <w:rPr>
          <w:rFonts w:cs="Times New Roman"/>
        </w:rPr>
        <w:t>akalpojuma</w:t>
      </w:r>
      <w:r w:rsidR="00B554DD" w:rsidRPr="00173458">
        <w:rPr>
          <w:rFonts w:cs="Times New Roman"/>
        </w:rPr>
        <w:t xml:space="preserve"> pieņemšanas – nodošanas akta abpusējas parakstīšanas dienas.</w:t>
      </w:r>
    </w:p>
    <w:p w14:paraId="7D13166B" w14:textId="77777777" w:rsidR="006E0985" w:rsidRDefault="006E0985" w:rsidP="006E0985">
      <w:pPr>
        <w:pStyle w:val="Sarakstarindkopa"/>
        <w:tabs>
          <w:tab w:val="left" w:pos="360"/>
        </w:tabs>
        <w:spacing w:after="0" w:line="240" w:lineRule="auto"/>
        <w:ind w:left="1070"/>
        <w:jc w:val="both"/>
        <w:rPr>
          <w:rFonts w:cs="Times New Roman"/>
        </w:rPr>
      </w:pPr>
    </w:p>
    <w:p w14:paraId="2DD986A6" w14:textId="4E20C917" w:rsidR="006E0985" w:rsidRPr="006E0985" w:rsidRDefault="006E0985" w:rsidP="00E34DC4">
      <w:pPr>
        <w:pStyle w:val="Sarakstarindkopa"/>
        <w:numPr>
          <w:ilvl w:val="0"/>
          <w:numId w:val="2"/>
        </w:numPr>
        <w:spacing w:before="120" w:after="120" w:line="240" w:lineRule="auto"/>
        <w:rPr>
          <w:rFonts w:eastAsia="Times New Roman"/>
          <w:b/>
          <w:lang w:eastAsia="lv-LV"/>
        </w:rPr>
      </w:pPr>
      <w:r w:rsidRPr="006E0985">
        <w:rPr>
          <w:rFonts w:eastAsia="Times New Roman"/>
          <w:b/>
          <w:lang w:eastAsia="lv-LV"/>
        </w:rPr>
        <w:t>PRASĪBAS PRETENDENTAM:</w:t>
      </w:r>
    </w:p>
    <w:p w14:paraId="0D0F5231" w14:textId="77777777" w:rsidR="006E0985" w:rsidRPr="00F6581D" w:rsidRDefault="006E0985" w:rsidP="00E34DC4">
      <w:pPr>
        <w:pStyle w:val="Sarakstarindkopa"/>
        <w:numPr>
          <w:ilvl w:val="1"/>
          <w:numId w:val="2"/>
        </w:numPr>
        <w:spacing w:before="240" w:after="60" w:line="240" w:lineRule="auto"/>
        <w:jc w:val="both"/>
        <w:rPr>
          <w:rFonts w:eastAsia="Times New Roman"/>
          <w:b/>
          <w:lang w:eastAsia="lv-LV"/>
        </w:rPr>
      </w:pPr>
      <w:r>
        <w:rPr>
          <w:rFonts w:eastAsia="Times New Roman"/>
          <w:lang w:eastAsia="lv-LV"/>
        </w:rPr>
        <w:t xml:space="preserve"> </w:t>
      </w:r>
      <w:r w:rsidRPr="00C233DC">
        <w:rPr>
          <w:rFonts w:eastAsia="Times New Roman"/>
          <w:lang w:eastAsia="lv-LV"/>
        </w:rPr>
        <w:t>Pretendents ir reģistrēts Uzņēmumu reģistrā vai līdzvērtīgā reģistrā ārvalstīs normatīvajos aktos noteiktajos gadījumos un normatīvajos aktos noteiktajā kārtībā - Pretendentam ir tiesībspēja un rīcībspēja.</w:t>
      </w:r>
    </w:p>
    <w:p w14:paraId="244DAFF4" w14:textId="769DD48C" w:rsidR="00F6581D" w:rsidRPr="00F6581D" w:rsidRDefault="00F6581D" w:rsidP="00E34DC4">
      <w:pPr>
        <w:pStyle w:val="Sarakstarindkopa"/>
        <w:numPr>
          <w:ilvl w:val="1"/>
          <w:numId w:val="2"/>
        </w:numPr>
        <w:jc w:val="both"/>
        <w:rPr>
          <w:rFonts w:eastAsia="Times New Roman"/>
          <w:bCs/>
          <w:lang w:eastAsia="lv-LV"/>
        </w:rPr>
      </w:pPr>
      <w:r>
        <w:rPr>
          <w:rFonts w:eastAsia="Times New Roman"/>
          <w:b/>
          <w:lang w:eastAsia="lv-LV"/>
        </w:rPr>
        <w:t xml:space="preserve"> </w:t>
      </w:r>
      <w:r w:rsidRPr="00F6581D">
        <w:rPr>
          <w:rFonts w:eastAsia="Times New Roman"/>
          <w:bCs/>
          <w:lang w:eastAsia="lv-LV"/>
        </w:rP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14:paraId="3ED9B640" w14:textId="77777777" w:rsidR="00F6581D" w:rsidRPr="00F6581D" w:rsidRDefault="00F6581D" w:rsidP="00E34DC4">
      <w:pPr>
        <w:pStyle w:val="Sarakstarindkopa"/>
        <w:numPr>
          <w:ilvl w:val="1"/>
          <w:numId w:val="2"/>
        </w:numPr>
        <w:spacing w:before="240" w:after="60" w:line="240" w:lineRule="auto"/>
        <w:jc w:val="both"/>
        <w:rPr>
          <w:rFonts w:eastAsia="Times New Roman"/>
          <w:lang w:eastAsia="lv-LV"/>
        </w:rPr>
      </w:pPr>
      <w:r>
        <w:rPr>
          <w:rFonts w:eastAsia="Times New Roman"/>
          <w:b/>
          <w:lang w:eastAsia="lv-LV"/>
        </w:rPr>
        <w:t xml:space="preserve"> </w:t>
      </w:r>
      <w:r w:rsidRPr="00F6581D">
        <w:rPr>
          <w:rFonts w:eastAsia="Times New Roman"/>
          <w:lang w:eastAsia="lv-LV"/>
        </w:rPr>
        <w:t>Pretendents var nodrošināt speciālistu, kurš veiks infiltrācijas baseina tīrīšanas – uzkrātā grunts slāņa noņemšanas darbus un kuram ir spēkā esoša traktortehnikas vadītāja apliecība ar TR2 kategoriju.</w:t>
      </w:r>
    </w:p>
    <w:p w14:paraId="62C38DD0" w14:textId="49BF4941" w:rsidR="006E0985" w:rsidRDefault="006E0985" w:rsidP="006E0985">
      <w:pPr>
        <w:pStyle w:val="Sarakstarindkopa"/>
        <w:tabs>
          <w:tab w:val="left" w:pos="360"/>
        </w:tabs>
        <w:spacing w:after="0" w:line="240" w:lineRule="auto"/>
        <w:ind w:left="1070"/>
        <w:jc w:val="both"/>
        <w:rPr>
          <w:rFonts w:cs="Times New Roman"/>
        </w:rPr>
      </w:pPr>
      <w:r>
        <w:t xml:space="preserve"> </w:t>
      </w:r>
    </w:p>
    <w:p w14:paraId="786521D0" w14:textId="436D5332" w:rsidR="00AD27C7" w:rsidRPr="00ED4EE3" w:rsidRDefault="00AD27C7" w:rsidP="00E34DC4">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3F2F5340" w:rsidR="002828C7" w:rsidRDefault="00F8572E" w:rsidP="00E34DC4">
      <w:pPr>
        <w:pStyle w:val="Sarakstarindkopa"/>
        <w:numPr>
          <w:ilvl w:val="1"/>
          <w:numId w:val="2"/>
        </w:numPr>
        <w:rPr>
          <w:b/>
          <w:bCs/>
        </w:rPr>
      </w:pPr>
      <w:r>
        <w:t xml:space="preserve"> </w:t>
      </w:r>
      <w:r w:rsidR="006E0985" w:rsidRPr="00ED4EE3">
        <w:t xml:space="preserve">Pretendenta parakstīts </w:t>
      </w:r>
      <w:r w:rsidR="006E0985">
        <w:t>P</w:t>
      </w:r>
      <w:r w:rsidR="006E0985" w:rsidRPr="00ED4EE3">
        <w:t xml:space="preserve">ieteikums </w:t>
      </w:r>
      <w:r w:rsidR="006E0985">
        <w:t xml:space="preserve">dalībai tirgus izpētē saskaņā ar </w:t>
      </w:r>
      <w:r w:rsidR="006E0985" w:rsidRPr="00EA65A3">
        <w:rPr>
          <w:b/>
          <w:bCs/>
        </w:rPr>
        <w:t>1.pielikumā</w:t>
      </w:r>
      <w:r w:rsidR="006E0985" w:rsidRPr="00ED4EE3">
        <w:t xml:space="preserve"> pievienot</w:t>
      </w:r>
      <w:r w:rsidR="006E0985">
        <w:t>o</w:t>
      </w:r>
      <w:r w:rsidR="006E0985" w:rsidRPr="00ED4EE3">
        <w:t xml:space="preserve"> veidni.</w:t>
      </w:r>
    </w:p>
    <w:p w14:paraId="2626685D" w14:textId="15999F0F" w:rsidR="006E0985" w:rsidRPr="006E0985" w:rsidRDefault="00F8572E" w:rsidP="00E34DC4">
      <w:pPr>
        <w:pStyle w:val="Sarakstarindkopa"/>
        <w:numPr>
          <w:ilvl w:val="1"/>
          <w:numId w:val="2"/>
        </w:numPr>
        <w:rPr>
          <w:b/>
        </w:rPr>
      </w:pPr>
      <w:r>
        <w:t xml:space="preserve"> </w:t>
      </w:r>
      <w:r w:rsidR="006E0985" w:rsidRPr="006E0985">
        <w:t xml:space="preserve">Pretendenta parakstīts Tehniskais piedāvājums saskaņā ar </w:t>
      </w:r>
      <w:r w:rsidR="006E0985" w:rsidRPr="00EA65A3">
        <w:rPr>
          <w:b/>
          <w:bCs/>
        </w:rPr>
        <w:t>2.pielikumā</w:t>
      </w:r>
      <w:r w:rsidR="006E0985" w:rsidRPr="006E0985">
        <w:t xml:space="preserve"> pievienoto veidni. </w:t>
      </w:r>
    </w:p>
    <w:p w14:paraId="11EA65E1" w14:textId="2C81881F" w:rsidR="00711F49" w:rsidRDefault="00F8572E" w:rsidP="00E34DC4">
      <w:pPr>
        <w:pStyle w:val="Sarakstarindkopa"/>
        <w:numPr>
          <w:ilvl w:val="1"/>
          <w:numId w:val="2"/>
        </w:numPr>
        <w:rPr>
          <w:b/>
        </w:rPr>
      </w:pPr>
      <w:r>
        <w:t xml:space="preserve"> </w:t>
      </w:r>
      <w:r w:rsidR="006E0985" w:rsidRPr="006F3900">
        <w:t xml:space="preserve">Pretendenta parakstīts Finanšu piedāvājums saskaņā ar </w:t>
      </w:r>
      <w:r w:rsidR="006E0985" w:rsidRPr="00EA65A3">
        <w:rPr>
          <w:b/>
          <w:bCs/>
        </w:rPr>
        <w:t>3.pielikumā</w:t>
      </w:r>
      <w:r w:rsidR="006E0985" w:rsidRPr="006F3900">
        <w:t xml:space="preserve"> pievienoto veidni</w:t>
      </w:r>
      <w:r w:rsidR="00F638C8" w:rsidRPr="006F3900">
        <w:t>.</w:t>
      </w:r>
    </w:p>
    <w:p w14:paraId="745B82BC" w14:textId="36EEAFBB" w:rsidR="006F3900" w:rsidRPr="0095467E" w:rsidRDefault="0095467E" w:rsidP="00E34DC4">
      <w:pPr>
        <w:pStyle w:val="Sarakstarindkopa"/>
        <w:numPr>
          <w:ilvl w:val="1"/>
          <w:numId w:val="2"/>
        </w:numPr>
        <w:rPr>
          <w:bCs/>
        </w:rPr>
      </w:pPr>
      <w:r>
        <w:rPr>
          <w:bCs/>
        </w:rPr>
        <w:lastRenderedPageBreak/>
        <w:t xml:space="preserve"> </w:t>
      </w:r>
      <w:r w:rsidR="00711F49" w:rsidRPr="00711F49">
        <w:rPr>
          <w:bCs/>
        </w:rPr>
        <w:t>Dokument</w:t>
      </w:r>
      <w:r w:rsidR="00247D0E">
        <w:rPr>
          <w:bCs/>
        </w:rPr>
        <w:t>s</w:t>
      </w:r>
      <w:r w:rsidR="00711F49" w:rsidRPr="00711F49">
        <w:rPr>
          <w:bCs/>
        </w:rPr>
        <w:t xml:space="preserve">, kas apliecina, ka Pretendenta īpašumā vai lietošanā ir infiltrācijas baseinu tīrīšanas -   </w:t>
      </w:r>
      <w:r w:rsidR="006F3900" w:rsidRPr="00711F49">
        <w:rPr>
          <w:rFonts w:eastAsia="Times New Roman" w:cs="Times New Roman"/>
          <w:bCs/>
          <w:kern w:val="32"/>
          <w:lang w:eastAsia="lv-LV"/>
        </w:rPr>
        <w:t>uzkrātā grunts slāņa noņemšanas darbu izpildei nepieciešamais buldozers</w:t>
      </w:r>
      <w:r>
        <w:rPr>
          <w:rFonts w:eastAsia="Times New Roman" w:cs="Times New Roman"/>
          <w:bCs/>
          <w:kern w:val="32"/>
          <w:lang w:eastAsia="lv-LV"/>
        </w:rPr>
        <w:t xml:space="preserve">, saskaņā ar </w:t>
      </w:r>
      <w:r w:rsidRPr="0095467E">
        <w:rPr>
          <w:rFonts w:eastAsia="Times New Roman" w:cs="Times New Roman"/>
          <w:b/>
          <w:kern w:val="32"/>
          <w:lang w:eastAsia="lv-LV"/>
        </w:rPr>
        <w:t>4.pielikum</w:t>
      </w:r>
      <w:r>
        <w:rPr>
          <w:rFonts w:eastAsia="Times New Roman" w:cs="Times New Roman"/>
          <w:b/>
          <w:kern w:val="32"/>
          <w:lang w:eastAsia="lv-LV"/>
        </w:rPr>
        <w:t xml:space="preserve">ā </w:t>
      </w:r>
      <w:r>
        <w:rPr>
          <w:rFonts w:eastAsia="Times New Roman" w:cs="Times New Roman"/>
          <w:bCs/>
          <w:kern w:val="32"/>
          <w:lang w:eastAsia="lv-LV"/>
        </w:rPr>
        <w:t>pievienoto veidni</w:t>
      </w:r>
      <w:r w:rsidR="006F3900" w:rsidRPr="00711F49">
        <w:rPr>
          <w:rFonts w:eastAsia="Times New Roman" w:cs="Times New Roman"/>
          <w:bCs/>
          <w:kern w:val="32"/>
          <w:lang w:eastAsia="lv-LV"/>
        </w:rPr>
        <w:t>.</w:t>
      </w:r>
    </w:p>
    <w:p w14:paraId="194D8677" w14:textId="7DA630B0" w:rsidR="0095467E" w:rsidRPr="001D7138" w:rsidRDefault="0095467E" w:rsidP="00E34DC4">
      <w:pPr>
        <w:pStyle w:val="Sarakstarindkopa"/>
        <w:numPr>
          <w:ilvl w:val="1"/>
          <w:numId w:val="2"/>
        </w:numPr>
        <w:spacing w:after="0" w:line="240" w:lineRule="auto"/>
        <w:jc w:val="both"/>
        <w:rPr>
          <w:bCs/>
        </w:rPr>
      </w:pPr>
      <w:r>
        <w:rPr>
          <w:bCs/>
        </w:rPr>
        <w:t xml:space="preserve"> </w:t>
      </w:r>
      <w:r w:rsidRPr="001D7138">
        <w:rPr>
          <w:bCs/>
        </w:rPr>
        <w:t>Informācij</w:t>
      </w:r>
      <w:r w:rsidR="00247D0E">
        <w:rPr>
          <w:bCs/>
        </w:rPr>
        <w:t>as</w:t>
      </w:r>
      <w:r w:rsidRPr="001D7138">
        <w:rPr>
          <w:bCs/>
        </w:rPr>
        <w:t xml:space="preserve"> par personām, uz kuru iespējām Pretendents balstās, un personas, uz kuras iespējām pretendents balstās,</w:t>
      </w:r>
      <w:r w:rsidR="00247D0E">
        <w:rPr>
          <w:bCs/>
        </w:rPr>
        <w:t xml:space="preserve"> apliecinājumu, </w:t>
      </w:r>
      <w:r>
        <w:rPr>
          <w:bCs/>
        </w:rPr>
        <w:t xml:space="preserve">saskaņā ar </w:t>
      </w:r>
      <w:r w:rsidRPr="0095467E">
        <w:rPr>
          <w:b/>
        </w:rPr>
        <w:t>5.pielikumā</w:t>
      </w:r>
      <w:r>
        <w:rPr>
          <w:bCs/>
        </w:rPr>
        <w:t xml:space="preserve"> pievienoto </w:t>
      </w:r>
      <w:r w:rsidRPr="001D7138">
        <w:rPr>
          <w:bCs/>
        </w:rPr>
        <w:t>veidn</w:t>
      </w:r>
      <w:r>
        <w:rPr>
          <w:bCs/>
        </w:rPr>
        <w:t>i.</w:t>
      </w:r>
    </w:p>
    <w:p w14:paraId="12258DF9" w14:textId="6BA6DA41" w:rsidR="0095467E" w:rsidRPr="001D7138" w:rsidRDefault="0095467E" w:rsidP="00E34DC4">
      <w:pPr>
        <w:pStyle w:val="Sarakstarindkopa"/>
        <w:numPr>
          <w:ilvl w:val="1"/>
          <w:numId w:val="2"/>
        </w:numPr>
        <w:spacing w:after="0" w:line="240" w:lineRule="auto"/>
        <w:jc w:val="both"/>
        <w:rPr>
          <w:bCs/>
        </w:rPr>
      </w:pPr>
      <w:r>
        <w:rPr>
          <w:bCs/>
        </w:rPr>
        <w:t xml:space="preserve"> </w:t>
      </w:r>
      <w:r w:rsidRPr="001D7138">
        <w:rPr>
          <w:bCs/>
        </w:rPr>
        <w:t>Informācijas par apakšuzņēmējiem un apakšuzņēmēja apliecinājum</w:t>
      </w:r>
      <w:r>
        <w:rPr>
          <w:bCs/>
        </w:rPr>
        <w:t>u</w:t>
      </w:r>
      <w:r w:rsidR="00247D0E">
        <w:rPr>
          <w:bCs/>
        </w:rPr>
        <w:t>,</w:t>
      </w:r>
      <w:r>
        <w:rPr>
          <w:bCs/>
        </w:rPr>
        <w:t xml:space="preserve"> saskaņā ar </w:t>
      </w:r>
      <w:r w:rsidRPr="0095467E">
        <w:rPr>
          <w:b/>
        </w:rPr>
        <w:t>6.pielikum</w:t>
      </w:r>
      <w:r>
        <w:rPr>
          <w:b/>
        </w:rPr>
        <w:t xml:space="preserve">ā </w:t>
      </w:r>
      <w:r>
        <w:rPr>
          <w:bCs/>
        </w:rPr>
        <w:t xml:space="preserve">pievienoto </w:t>
      </w:r>
      <w:r w:rsidRPr="0095467E">
        <w:rPr>
          <w:bCs/>
        </w:rPr>
        <w:t>veidni.</w:t>
      </w:r>
      <w:r w:rsidRPr="001D7138">
        <w:rPr>
          <w:bCs/>
        </w:rPr>
        <w:t xml:space="preserve"> </w:t>
      </w:r>
    </w:p>
    <w:p w14:paraId="64628113" w14:textId="77777777" w:rsidR="006F3900" w:rsidRDefault="006F3900" w:rsidP="006F3900">
      <w:pPr>
        <w:pStyle w:val="Stils1"/>
        <w:numPr>
          <w:ilvl w:val="0"/>
          <w:numId w:val="0"/>
        </w:numPr>
        <w:spacing w:line="240" w:lineRule="auto"/>
        <w:ind w:left="432" w:hanging="432"/>
        <w:jc w:val="both"/>
        <w:rPr>
          <w:b w:val="0"/>
          <w:sz w:val="24"/>
          <w:szCs w:val="24"/>
        </w:rPr>
      </w:pPr>
    </w:p>
    <w:p w14:paraId="51A5221B" w14:textId="77777777" w:rsidR="00B554DD" w:rsidRDefault="00B554DD" w:rsidP="00E34DC4">
      <w:pPr>
        <w:pStyle w:val="Sarakstarindkopa"/>
        <w:numPr>
          <w:ilvl w:val="0"/>
          <w:numId w:val="2"/>
        </w:numPr>
        <w:spacing w:after="0" w:line="256" w:lineRule="auto"/>
        <w:rPr>
          <w:b/>
        </w:rPr>
      </w:pPr>
      <w:r>
        <w:rPr>
          <w:b/>
        </w:rPr>
        <w:t>PIEDĀVĀJUMU VĒRTĒŠANA UN PASŪTĪJUMA VEIKŠANA:</w:t>
      </w:r>
    </w:p>
    <w:p w14:paraId="0BFFD32B" w14:textId="5FAAC7F2" w:rsidR="008D7F68" w:rsidRDefault="008D7F68" w:rsidP="00E34DC4">
      <w:pPr>
        <w:pStyle w:val="Sarakstarindkopa"/>
        <w:numPr>
          <w:ilvl w:val="1"/>
          <w:numId w:val="2"/>
        </w:numPr>
        <w:tabs>
          <w:tab w:val="left" w:pos="284"/>
          <w:tab w:val="left" w:pos="360"/>
        </w:tabs>
        <w:spacing w:before="120" w:after="120" w:line="240" w:lineRule="auto"/>
        <w:jc w:val="both"/>
      </w:pPr>
      <w:r>
        <w:t xml:space="preserve"> </w:t>
      </w:r>
      <w:r w:rsidRPr="00EB7A7E">
        <w:rPr>
          <w:rFonts w:eastAsia="Times New Roman"/>
          <w:lang w:eastAsia="lv-LV"/>
        </w:rPr>
        <w:t xml:space="preserve">Tirgus izpētes rezultātā SIA “Rīgas ūdens” noslēgs līgumu ar </w:t>
      </w:r>
      <w:r w:rsidR="006F3900">
        <w:rPr>
          <w:rFonts w:eastAsia="Times New Roman"/>
          <w:lang w:eastAsia="lv-LV"/>
        </w:rPr>
        <w:t>P</w:t>
      </w:r>
      <w:r w:rsidRPr="00EB7A7E">
        <w:rPr>
          <w:rFonts w:eastAsia="Times New Roman"/>
          <w:lang w:eastAsia="lv-LV"/>
        </w:rPr>
        <w:t xml:space="preserve">retendentu, </w:t>
      </w:r>
      <w:r w:rsidRPr="00FD44A3">
        <w:rPr>
          <w:lang w:eastAsia="lv-LV"/>
        </w:rPr>
        <w:t xml:space="preserve">kura </w:t>
      </w:r>
      <w:r w:rsidRPr="00EB7A7E">
        <w:rPr>
          <w:rFonts w:eastAsia="Times New Roman"/>
          <w:lang w:eastAsia="lv-LV"/>
        </w:rPr>
        <w:t xml:space="preserve">piedāvājums atbildīs norādītajām prasībām un būs ar zemāko piedāvāto cenu. </w:t>
      </w:r>
    </w:p>
    <w:p w14:paraId="7054CECB" w14:textId="77777777" w:rsidR="008D7F68" w:rsidRPr="00EB7A7E" w:rsidRDefault="008D7F68" w:rsidP="00E34DC4">
      <w:pPr>
        <w:pStyle w:val="Sarakstarindkopa"/>
        <w:numPr>
          <w:ilvl w:val="1"/>
          <w:numId w:val="2"/>
        </w:numPr>
        <w:spacing w:after="0" w:line="240" w:lineRule="auto"/>
        <w:contextualSpacing w:val="0"/>
        <w:jc w:val="both"/>
        <w:rPr>
          <w:b/>
          <w:bCs/>
        </w:rPr>
      </w:pPr>
      <w:bookmarkStart w:id="1" w:name="_Hlk163464237"/>
      <w:r>
        <w:t xml:space="preserve"> </w:t>
      </w:r>
      <w:r w:rsidRPr="008221E7">
        <w:t xml:space="preserve">Pretendents noteiktā termiņā var tikt uzaicināts uz sarunām, lai apspriestu </w:t>
      </w:r>
      <w:r>
        <w:t>P</w:t>
      </w:r>
      <w:r w:rsidRPr="008221E7">
        <w:t xml:space="preserve">retendenta iesniegto piedāvājumu, kā rezultātā </w:t>
      </w:r>
      <w:r>
        <w:t>P</w:t>
      </w:r>
      <w:r w:rsidRPr="008221E7">
        <w:t xml:space="preserve">retendentam var tikt dota iespēja iesniegtajā piedāvājumā veikt grozījumus. </w:t>
      </w:r>
    </w:p>
    <w:p w14:paraId="008E281A" w14:textId="2B831F9E" w:rsidR="008D7F68" w:rsidRPr="00D63E76" w:rsidRDefault="008D7F68" w:rsidP="00E34DC4">
      <w:pPr>
        <w:pStyle w:val="Sarakstarindkopa"/>
        <w:numPr>
          <w:ilvl w:val="1"/>
          <w:numId w:val="2"/>
        </w:numPr>
        <w:spacing w:after="0" w:line="240" w:lineRule="auto"/>
        <w:contextualSpacing w:val="0"/>
        <w:jc w:val="both"/>
        <w:rPr>
          <w:b/>
          <w:bCs/>
        </w:rPr>
      </w:pPr>
      <w:r>
        <w:t xml:space="preserve"> Tirgus izpētes rezultātā SIA “Rīgas ūdens” </w:t>
      </w:r>
      <w:r w:rsidR="0066069C">
        <w:t>noslēgs līgumu par Pakalpojuma veikšanu ar Pretendentu</w:t>
      </w:r>
      <w:r>
        <w:t>, kura piedāvājums atbildīs uzaicinājuma prasībām un piedāvātā P</w:t>
      </w:r>
      <w:r w:rsidR="005F4822">
        <w:t xml:space="preserve">akalpojumu </w:t>
      </w:r>
      <w:r>
        <w:t>cena būs viszemākā</w:t>
      </w:r>
    </w:p>
    <w:bookmarkEnd w:id="1"/>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Default="00270070" w:rsidP="00E34DC4">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3A4CCC6" w14:textId="77777777" w:rsidR="008D7F68" w:rsidRPr="008D7F68" w:rsidRDefault="008D7F68" w:rsidP="008D7F68">
      <w:pPr>
        <w:spacing w:after="0"/>
        <w:ind w:firstLine="720"/>
        <w:jc w:val="both"/>
        <w:rPr>
          <w:rFonts w:cs="Times New Roman"/>
        </w:rPr>
      </w:pPr>
      <w:r w:rsidRPr="008D7F68">
        <w:rPr>
          <w:rFonts w:cs="Times New Roman"/>
        </w:rPr>
        <w:t>1.pielikums – Pieteikuma dalībai tirgus izpētē veidne uz 2 (divām) lapām.</w:t>
      </w:r>
    </w:p>
    <w:p w14:paraId="04508766" w14:textId="250B0D1B" w:rsidR="008D7F68" w:rsidRPr="008D7F68" w:rsidRDefault="008D7F68" w:rsidP="008D7F68">
      <w:pPr>
        <w:spacing w:after="0"/>
        <w:ind w:firstLine="720"/>
        <w:jc w:val="both"/>
        <w:rPr>
          <w:rFonts w:cs="Times New Roman"/>
        </w:rPr>
      </w:pPr>
      <w:r w:rsidRPr="008D7F68">
        <w:rPr>
          <w:rFonts w:cs="Times New Roman"/>
        </w:rPr>
        <w:t xml:space="preserve">2.pielikums – Tehniskā specifikācija – tehniskā piedāvājuma veidne uz </w:t>
      </w:r>
      <w:r w:rsidR="00E34DC4">
        <w:rPr>
          <w:rFonts w:cs="Times New Roman"/>
        </w:rPr>
        <w:t>2</w:t>
      </w:r>
      <w:r w:rsidRPr="008D7F68">
        <w:rPr>
          <w:rFonts w:cs="Times New Roman"/>
        </w:rPr>
        <w:t>(</w:t>
      </w:r>
      <w:r w:rsidR="00E34DC4">
        <w:rPr>
          <w:rFonts w:cs="Times New Roman"/>
        </w:rPr>
        <w:t>divas</w:t>
      </w:r>
      <w:r w:rsidRPr="008D7F68">
        <w:rPr>
          <w:rFonts w:cs="Times New Roman"/>
        </w:rPr>
        <w:t>) lap</w:t>
      </w:r>
      <w:r w:rsidR="004F55B2">
        <w:rPr>
          <w:rFonts w:cs="Times New Roman"/>
        </w:rPr>
        <w:t>as</w:t>
      </w:r>
      <w:r w:rsidRPr="008D7F68">
        <w:rPr>
          <w:rFonts w:cs="Times New Roman"/>
        </w:rPr>
        <w:t>.</w:t>
      </w:r>
    </w:p>
    <w:p w14:paraId="206701C3" w14:textId="1B373EFC" w:rsidR="008D7F68" w:rsidRDefault="008D7F68" w:rsidP="008D7F68">
      <w:pPr>
        <w:pStyle w:val="Sarakstarindkopa"/>
        <w:spacing w:after="0"/>
        <w:jc w:val="both"/>
        <w:rPr>
          <w:rFonts w:cs="Times New Roman"/>
        </w:rPr>
      </w:pPr>
      <w:r w:rsidRPr="008D7F68">
        <w:rPr>
          <w:rFonts w:cs="Times New Roman"/>
        </w:rPr>
        <w:t xml:space="preserve">3.pielikums – Finanšu piedāvājuma veidne uz 1 (vienas) lapas. </w:t>
      </w:r>
    </w:p>
    <w:p w14:paraId="22129B9D" w14:textId="0616816C" w:rsidR="00EF01C8" w:rsidRDefault="00EF01C8" w:rsidP="008D7F68">
      <w:pPr>
        <w:pStyle w:val="Sarakstarindkopa"/>
        <w:spacing w:after="0"/>
        <w:jc w:val="both"/>
        <w:rPr>
          <w:rFonts w:cs="Times New Roman"/>
        </w:rPr>
      </w:pPr>
      <w:r>
        <w:rPr>
          <w:rFonts w:cs="Times New Roman"/>
        </w:rPr>
        <w:t>4.pielikums – Speciālista pieejamības apliecinājuma veidne</w:t>
      </w:r>
      <w:r w:rsidR="00E34DC4">
        <w:rPr>
          <w:rFonts w:cs="Times New Roman"/>
        </w:rPr>
        <w:t xml:space="preserve"> uz 1 (vienas) lapas</w:t>
      </w:r>
      <w:r>
        <w:rPr>
          <w:rFonts w:cs="Times New Roman"/>
        </w:rPr>
        <w:t>.</w:t>
      </w:r>
    </w:p>
    <w:p w14:paraId="03285441" w14:textId="3699ADA5" w:rsidR="00EF01C8" w:rsidRDefault="00EF01C8" w:rsidP="00EF01C8">
      <w:pPr>
        <w:pStyle w:val="Sarakstarindkopa"/>
        <w:spacing w:after="0" w:line="240" w:lineRule="auto"/>
        <w:jc w:val="both"/>
        <w:rPr>
          <w:bCs/>
        </w:rPr>
      </w:pPr>
      <w:r w:rsidRPr="00EF01C8">
        <w:rPr>
          <w:rFonts w:cs="Times New Roman"/>
        </w:rPr>
        <w:t>5</w:t>
      </w:r>
      <w:r>
        <w:rPr>
          <w:rFonts w:cs="Times New Roman"/>
        </w:rPr>
        <w:t>.</w:t>
      </w:r>
      <w:r>
        <w:rPr>
          <w:bCs/>
        </w:rPr>
        <w:t xml:space="preserve">pielikums - </w:t>
      </w:r>
      <w:r w:rsidR="00850B76" w:rsidRPr="001D7138">
        <w:rPr>
          <w:bCs/>
        </w:rPr>
        <w:t>Informācijas par personām, uz kuru iespējām Pretendents balstās, un personas, uz kuras iespējām pretendents balstās, apliecinājuma veidne</w:t>
      </w:r>
      <w:r w:rsidR="00850B76">
        <w:rPr>
          <w:bCs/>
        </w:rPr>
        <w:t xml:space="preserve">. </w:t>
      </w:r>
    </w:p>
    <w:p w14:paraId="4CAD96AE" w14:textId="40A76C2E" w:rsidR="00850B76" w:rsidRPr="001D7138" w:rsidRDefault="00850B76" w:rsidP="00850B76">
      <w:pPr>
        <w:pStyle w:val="Sarakstarindkopa"/>
        <w:spacing w:after="0" w:line="240" w:lineRule="auto"/>
        <w:jc w:val="both"/>
        <w:rPr>
          <w:bCs/>
        </w:rPr>
      </w:pPr>
      <w:r w:rsidRPr="001D7138">
        <w:rPr>
          <w:bCs/>
        </w:rPr>
        <w:t>6</w:t>
      </w:r>
      <w:r>
        <w:rPr>
          <w:bCs/>
        </w:rPr>
        <w:t xml:space="preserve">.pielikums </w:t>
      </w:r>
      <w:r w:rsidRPr="001D7138">
        <w:rPr>
          <w:bCs/>
        </w:rPr>
        <w:t xml:space="preserve">- Informācijas par apakšuzņēmējiem un apakšuzņēmēja apliecinājuma veidne. </w:t>
      </w:r>
    </w:p>
    <w:p w14:paraId="594F2790" w14:textId="77777777" w:rsidR="00850B76" w:rsidRDefault="00850B76" w:rsidP="00EF01C8">
      <w:pPr>
        <w:pStyle w:val="Sarakstarindkopa"/>
        <w:spacing w:after="0" w:line="240" w:lineRule="auto"/>
        <w:jc w:val="both"/>
        <w:rPr>
          <w:bCs/>
        </w:rPr>
      </w:pPr>
    </w:p>
    <w:p w14:paraId="1E046FF9" w14:textId="3D34E761" w:rsidR="00EF01C8" w:rsidRPr="008D7F68" w:rsidRDefault="00EF01C8" w:rsidP="00EF01C8">
      <w:pPr>
        <w:pStyle w:val="Sarakstarindkopa"/>
        <w:spacing w:after="0"/>
        <w:jc w:val="both"/>
        <w:rPr>
          <w:rFonts w:cs="Times New Roman"/>
        </w:rPr>
      </w:pPr>
      <w:r>
        <w:rPr>
          <w:bCs/>
        </w:rPr>
        <w:br w:type="page"/>
      </w:r>
    </w:p>
    <w:p w14:paraId="3D7F2FA5" w14:textId="2F0C52F0" w:rsidR="008F13A4" w:rsidRPr="00ED4EE3" w:rsidRDefault="005A2CAC" w:rsidP="008F13A4">
      <w:pPr>
        <w:spacing w:after="0"/>
        <w:jc w:val="right"/>
        <w:rPr>
          <w:rFonts w:cs="Times New Roman"/>
          <w:b/>
        </w:rPr>
      </w:pPr>
      <w:r>
        <w:rPr>
          <w:rFonts w:cs="Times New Roman"/>
          <w:b/>
        </w:rPr>
        <w:lastRenderedPageBreak/>
        <w:t>1.p</w:t>
      </w:r>
      <w:r w:rsidR="008F13A4" w:rsidRPr="00ED4EE3">
        <w:rPr>
          <w:rFonts w:cs="Times New Roman"/>
          <w:b/>
        </w:rPr>
        <w:t xml:space="preserve">ielikums </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rPr>
      </w:pPr>
      <w:r w:rsidRPr="00ED4EE3">
        <w:rPr>
          <w:rFonts w:cs="Times New Roman"/>
          <w:b/>
          <w:caps/>
        </w:rPr>
        <w:t xml:space="preserve">Pieteikums dalībai tirgus izpētē </w:t>
      </w:r>
    </w:p>
    <w:p w14:paraId="53E3DFA9" w14:textId="12521E70" w:rsidR="008F13A4" w:rsidRPr="00C45546" w:rsidRDefault="008F13A4" w:rsidP="00AA611B">
      <w:pPr>
        <w:spacing w:after="0"/>
        <w:ind w:left="567" w:right="-2"/>
        <w:jc w:val="center"/>
        <w:rPr>
          <w:rFonts w:cs="Times New Roman"/>
          <w:b/>
          <w:caps/>
        </w:rPr>
      </w:pPr>
      <w:r w:rsidRPr="00EE043B">
        <w:rPr>
          <w:rFonts w:cs="Times New Roman"/>
          <w:b/>
          <w:caps/>
        </w:rPr>
        <w:t>“</w:t>
      </w:r>
      <w:r w:rsidR="005A2CAC">
        <w:rPr>
          <w:rFonts w:cs="Times New Roman"/>
          <w:b/>
          <w:caps/>
        </w:rPr>
        <w:t xml:space="preserve">INFILTRĀCIJAS BASEINU TĪRĪŠANA </w:t>
      </w:r>
      <w:r w:rsidR="00752464">
        <w:rPr>
          <w:rFonts w:cs="Times New Roman"/>
          <w:b/>
          <w:caps/>
        </w:rPr>
        <w:t>un atjaunošana</w:t>
      </w:r>
      <w:r w:rsidRPr="00EE043B">
        <w:rPr>
          <w:rFonts w:cs="Times New Roman"/>
          <w:b/>
          <w:caps/>
        </w:rPr>
        <w:t xml:space="preserve">” </w:t>
      </w:r>
    </w:p>
    <w:p w14:paraId="68083B2C" w14:textId="0D6A0E74"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5A2CAC">
        <w:rPr>
          <w:rFonts w:cs="Times New Roman"/>
          <w:b/>
          <w:caps/>
        </w:rPr>
        <w:t>94</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1C3D42B0" w:rsidR="008F13A4" w:rsidRDefault="008F13A4" w:rsidP="00E34DC4">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1A648E">
        <w:rPr>
          <w:rFonts w:cs="Times New Roman"/>
        </w:rPr>
        <w:t xml:space="preserve">Infiltrācijas baseinu tīrīšana </w:t>
      </w:r>
      <w:r w:rsidR="002E1BB3">
        <w:rPr>
          <w:rFonts w:cs="Times New Roman"/>
        </w:rPr>
        <w:t>un atjaunošana</w:t>
      </w:r>
      <w:r w:rsidRPr="00C45546">
        <w:rPr>
          <w:rFonts w:cs="Times New Roman"/>
        </w:rPr>
        <w:t>”</w:t>
      </w:r>
      <w:r w:rsidRPr="00ED4EE3">
        <w:rPr>
          <w:rFonts w:cs="Times New Roman"/>
        </w:rPr>
        <w:t xml:space="preserve"> (turpmāk - Tirgus izpēte) un piedāvā nodrošināt </w:t>
      </w:r>
      <w:r w:rsidR="001A648E">
        <w:rPr>
          <w:rFonts w:cs="Times New Roman"/>
        </w:rPr>
        <w:t>pamatnes tīrīšanu –</w:t>
      </w:r>
      <w:r w:rsidR="00F8572E">
        <w:rPr>
          <w:rFonts w:cs="Times New Roman"/>
        </w:rPr>
        <w:t xml:space="preserve"> </w:t>
      </w:r>
      <w:r w:rsidR="001A648E">
        <w:rPr>
          <w:rFonts w:cs="Times New Roman"/>
        </w:rPr>
        <w:t xml:space="preserve">piesārņotā grunts slāņa noņemšanu baseiniem Nr.3, Nr.4, Nr.6, Nr.16, pamatnes atjaunošanu baseinam Nr.17 </w:t>
      </w:r>
      <w:r w:rsidRPr="00ED4EE3">
        <w:rPr>
          <w:rFonts w:cs="Times New Roman"/>
        </w:rPr>
        <w:t>(turpmāk – P</w:t>
      </w:r>
      <w:r w:rsidR="001A648E">
        <w:rPr>
          <w:rFonts w:cs="Times New Roman"/>
        </w:rPr>
        <w:t>akalpojums</w:t>
      </w:r>
      <w:r w:rsidRPr="00ED4EE3">
        <w:rPr>
          <w:rFonts w:cs="Times New Roman"/>
        </w:rPr>
        <w:t xml:space="preserve">) </w:t>
      </w:r>
      <w:r w:rsidR="001A648E">
        <w:rPr>
          <w:rFonts w:cs="Times New Roman"/>
        </w:rPr>
        <w:t>atbilsto</w:t>
      </w:r>
      <w:r w:rsidRPr="00ED4EE3">
        <w:rPr>
          <w:rFonts w:cs="Times New Roman"/>
        </w:rPr>
        <w:t>ši uzaicinājuma, tā pielikumu un saistošo normatīvo aktu prasībām.</w:t>
      </w:r>
    </w:p>
    <w:p w14:paraId="6457CC88" w14:textId="77777777" w:rsidR="009B31A9" w:rsidRDefault="009B31A9" w:rsidP="00E34DC4">
      <w:pPr>
        <w:widowControl w:val="0"/>
        <w:numPr>
          <w:ilvl w:val="0"/>
          <w:numId w:val="1"/>
        </w:numPr>
        <w:spacing w:after="40" w:line="240" w:lineRule="auto"/>
        <w:jc w:val="both"/>
      </w:pPr>
      <w:r>
        <w:t>Mēs piedāvājam:</w:t>
      </w:r>
    </w:p>
    <w:p w14:paraId="5228A508" w14:textId="4075D6C5" w:rsidR="009B31A9" w:rsidRPr="00DD4DB0" w:rsidRDefault="009B31A9" w:rsidP="00E34DC4">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w:t>
      </w:r>
      <w:r w:rsidR="00603BB8">
        <w:rPr>
          <w:rFonts w:cs="Times New Roman"/>
        </w:rPr>
        <w:t>a</w:t>
      </w:r>
      <w:r w:rsidR="001A648E">
        <w:rPr>
          <w:rFonts w:cs="Times New Roman"/>
        </w:rPr>
        <w:t>kalpojumu</w:t>
      </w:r>
      <w:r w:rsidR="00EE043B">
        <w:rPr>
          <w:rFonts w:cs="Times New Roman"/>
        </w:rPr>
        <w:t xml:space="preserve"> </w:t>
      </w:r>
      <w:r w:rsidR="001A648E">
        <w:rPr>
          <w:rFonts w:cs="Times New Roman"/>
        </w:rPr>
        <w:t>veikšanu</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w:t>
      </w:r>
      <w:r w:rsidRPr="00847D71">
        <w:rPr>
          <w:rFonts w:cs="Times New Roman"/>
        </w:rPr>
        <w:t xml:space="preserve">kā </w:t>
      </w:r>
      <w:r w:rsidR="001A648E">
        <w:rPr>
          <w:rFonts w:cs="Times New Roman"/>
        </w:rPr>
        <w:t>4</w:t>
      </w:r>
      <w:r w:rsidR="007B0112" w:rsidRPr="00DD4DB0">
        <w:rPr>
          <w:rFonts w:cs="Times New Roman"/>
        </w:rPr>
        <w:t>0</w:t>
      </w:r>
      <w:r w:rsidR="00D86582" w:rsidRPr="00DD4DB0">
        <w:rPr>
          <w:rFonts w:cs="Times New Roman"/>
        </w:rPr>
        <w:t xml:space="preserve"> </w:t>
      </w:r>
      <w:r w:rsidRPr="00DD4DB0">
        <w:rPr>
          <w:rFonts w:cs="Times New Roman"/>
        </w:rPr>
        <w:t>(</w:t>
      </w:r>
      <w:r w:rsidR="007B0112" w:rsidRPr="00DD4DB0">
        <w:rPr>
          <w:rFonts w:cs="Times New Roman"/>
        </w:rPr>
        <w:t>divdesmit</w:t>
      </w:r>
      <w:r w:rsidRPr="00DD4DB0">
        <w:rPr>
          <w:rFonts w:cs="Times New Roman"/>
        </w:rPr>
        <w:t xml:space="preserve">)&gt; kalendāro dienu laikā no </w:t>
      </w:r>
      <w:r w:rsidR="001A648E">
        <w:t>Līguma spēkā stāšanās</w:t>
      </w:r>
      <w:r w:rsidR="00C45546" w:rsidRPr="00DD4DB0">
        <w:t xml:space="preserve"> dienas</w:t>
      </w:r>
      <w:r w:rsidRPr="00DD4DB0">
        <w:rPr>
          <w:lang w:eastAsia="ru-RU"/>
        </w:rPr>
        <w:t>;</w:t>
      </w:r>
    </w:p>
    <w:p w14:paraId="67A6A78E" w14:textId="77777777" w:rsidR="008F13A4" w:rsidRPr="00ED4EE3" w:rsidRDefault="008F13A4" w:rsidP="00E34DC4">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E34DC4">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75695C6" w14:textId="77777777" w:rsidR="00847D71" w:rsidRDefault="00847D71" w:rsidP="00E34DC4">
      <w:pPr>
        <w:widowControl w:val="0"/>
        <w:numPr>
          <w:ilvl w:val="1"/>
          <w:numId w:val="1"/>
        </w:numPr>
        <w:spacing w:after="0" w:line="240" w:lineRule="auto"/>
        <w:ind w:left="1134" w:right="140"/>
        <w:jc w:val="both"/>
        <w:rPr>
          <w:rFonts w:cs="Times New Roman"/>
        </w:rPr>
      </w:pPr>
      <w:r>
        <w:rPr>
          <w:rFonts w:cs="Times New Roman"/>
        </w:rPr>
        <w:t>Pretendentam Latvijā nav Valsts ieņēmumu dienesta vai valstī, kurā tas reģistrēts vai kurā atrodas tā pastāvīgā dzīvesvieta, nav ārvalsts kompetentās institūcijas administrēti nodokļu (nodevu) parādi, kas kopsummā kādā no valstīm pārsniedz 150 euro</w:t>
      </w:r>
      <w:r w:rsidRPr="00ED4EE3">
        <w:rPr>
          <w:rFonts w:cs="Times New Roman"/>
        </w:rPr>
        <w:t>;</w:t>
      </w:r>
    </w:p>
    <w:p w14:paraId="76F0313C" w14:textId="77777777" w:rsidR="00847D71" w:rsidRPr="00ED4EE3" w:rsidRDefault="00847D71" w:rsidP="00E34DC4">
      <w:pPr>
        <w:widowControl w:val="0"/>
        <w:numPr>
          <w:ilvl w:val="1"/>
          <w:numId w:val="1"/>
        </w:numPr>
        <w:spacing w:after="0" w:line="240" w:lineRule="auto"/>
        <w:ind w:left="1134" w:right="140"/>
        <w:jc w:val="both"/>
        <w:rPr>
          <w:rFonts w:cs="Times New Roman"/>
        </w:rPr>
      </w:pPr>
      <w:r>
        <w:rPr>
          <w:rFonts w:cs="Times New Roman"/>
        </w:rPr>
        <w:t xml:space="preserve">nav pasludināts Pretendenta maksātnespējas process, apturēta Pretendenta saimnieciskā darbība, Pretendents netiek likvidēts; </w:t>
      </w:r>
    </w:p>
    <w:p w14:paraId="726F452C" w14:textId="77777777" w:rsidR="008F13A4" w:rsidRPr="00ED4EE3" w:rsidRDefault="008F13A4" w:rsidP="00E34DC4">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2308648E" w14:textId="77777777" w:rsidR="00847D71" w:rsidRPr="00ED4EE3" w:rsidRDefault="00847D71" w:rsidP="00E34DC4">
      <w:pPr>
        <w:widowControl w:val="0"/>
        <w:numPr>
          <w:ilvl w:val="1"/>
          <w:numId w:val="1"/>
        </w:numPr>
        <w:spacing w:after="0" w:line="240" w:lineRule="auto"/>
        <w:ind w:left="1134" w:right="140"/>
        <w:jc w:val="both"/>
        <w:rPr>
          <w:rFonts w:cs="Times New Roman"/>
        </w:rPr>
      </w:pPr>
      <w:r>
        <w:rPr>
          <w:rFonts w:cs="Times New Roman"/>
        </w:rPr>
        <w:t>Pretendents ir iepazinies</w:t>
      </w:r>
      <w:r w:rsidRPr="00ED4EE3">
        <w:rPr>
          <w:rFonts w:cs="Times New Roman"/>
        </w:rPr>
        <w:t xml:space="preserve"> ar informāciju, kas nepieciešama piedāvājuma Tirgus izpētei sagatavošanai un Tirgus izpētes uzaicinājumā </w:t>
      </w:r>
      <w:r w:rsidRPr="00ED4EE3">
        <w:rPr>
          <w:rFonts w:cs="Times New Roman"/>
          <w:color w:val="000000"/>
        </w:rPr>
        <w:t>norādīt</w:t>
      </w:r>
      <w:r>
        <w:rPr>
          <w:rFonts w:cs="Times New Roman"/>
          <w:color w:val="000000"/>
        </w:rPr>
        <w:t>ās Preces piegādei un uzstādīšanai</w:t>
      </w:r>
      <w:r w:rsidRPr="00ED4EE3">
        <w:rPr>
          <w:rFonts w:cs="Times New Roman"/>
        </w:rPr>
        <w:t>;</w:t>
      </w:r>
    </w:p>
    <w:p w14:paraId="14065D00" w14:textId="77777777" w:rsidR="00847D71" w:rsidRPr="00ED4EE3" w:rsidRDefault="00847D71" w:rsidP="00E34DC4">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0C43E12C" w14:textId="00C05AC8" w:rsidR="00847D71" w:rsidRPr="00ED4EE3" w:rsidRDefault="00847D71" w:rsidP="00E34DC4">
      <w:pPr>
        <w:widowControl w:val="0"/>
        <w:numPr>
          <w:ilvl w:val="1"/>
          <w:numId w:val="1"/>
        </w:numPr>
        <w:spacing w:after="0" w:line="240" w:lineRule="auto"/>
        <w:ind w:left="1134" w:right="140"/>
        <w:jc w:val="both"/>
        <w:rPr>
          <w:rFonts w:cs="Times New Roman"/>
        </w:rPr>
      </w:pPr>
      <w:r>
        <w:rPr>
          <w:rFonts w:cs="Times New Roman"/>
        </w:rPr>
        <w:t xml:space="preserve">Pretendents </w:t>
      </w:r>
      <w:r w:rsidRPr="00ED4EE3">
        <w:rPr>
          <w:rFonts w:cs="Times New Roman"/>
        </w:rPr>
        <w:t>apzinās Tirgus izpētes uzaicinājuma noteikumos norādīt</w:t>
      </w:r>
      <w:r>
        <w:rPr>
          <w:rFonts w:cs="Times New Roman"/>
        </w:rPr>
        <w:t>o P</w:t>
      </w:r>
      <w:r w:rsidR="001A648E">
        <w:rPr>
          <w:rFonts w:cs="Times New Roman"/>
        </w:rPr>
        <w:t xml:space="preserve">akalpojumu </w:t>
      </w:r>
      <w:r w:rsidRPr="00ED4EE3">
        <w:rPr>
          <w:rFonts w:cs="Times New Roman"/>
        </w:rPr>
        <w:t xml:space="preserve">specifiku un apjomu; </w:t>
      </w:r>
    </w:p>
    <w:p w14:paraId="3F8D097E" w14:textId="6913CF2E" w:rsidR="00847D71" w:rsidRPr="00ED4EE3" w:rsidRDefault="00847D71" w:rsidP="00E34DC4">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Pr>
          <w:rFonts w:cs="Times New Roman"/>
        </w:rPr>
        <w:t xml:space="preserve">o </w:t>
      </w:r>
      <w:r w:rsidR="001A648E">
        <w:rPr>
          <w:rFonts w:cs="Times New Roman"/>
        </w:rPr>
        <w:t>Darbu</w:t>
      </w:r>
      <w:r>
        <w:rPr>
          <w:rFonts w:cs="Times New Roman"/>
        </w:rPr>
        <w:t xml:space="preserve"> </w:t>
      </w:r>
      <w:r w:rsidRPr="00ED4EE3">
        <w:rPr>
          <w:rFonts w:cs="Times New Roman"/>
        </w:rPr>
        <w:t xml:space="preserve">garantijas termiņš ir </w:t>
      </w:r>
      <w:r w:rsidR="001A648E">
        <w:rPr>
          <w:rFonts w:cs="Times New Roman"/>
        </w:rPr>
        <w:t>24 (divdesmit četri) kalendārie mēneši</w:t>
      </w:r>
      <w:r w:rsidRPr="00ED4EE3">
        <w:rPr>
          <w:rFonts w:cs="Times New Roman"/>
        </w:rPr>
        <w:t xml:space="preserve">, skaitot no </w:t>
      </w:r>
      <w:r w:rsidR="001A648E">
        <w:rPr>
          <w:rFonts w:cs="Times New Roman"/>
        </w:rPr>
        <w:t>Darbu</w:t>
      </w:r>
      <w:r>
        <w:rPr>
          <w:rFonts w:cs="Times New Roman"/>
        </w:rPr>
        <w:t xml:space="preserve"> </w:t>
      </w:r>
      <w:r w:rsidRPr="00ED4EE3">
        <w:rPr>
          <w:rFonts w:cs="Times New Roman"/>
        </w:rPr>
        <w:t>nodošanas un pieņemšanas akta abpusējas parakstīšanas dienas;</w:t>
      </w:r>
    </w:p>
    <w:p w14:paraId="2CEB920F" w14:textId="33B1E8F5" w:rsidR="00847D71" w:rsidRPr="00ED4EE3" w:rsidRDefault="00847D71" w:rsidP="00E34DC4">
      <w:pPr>
        <w:widowControl w:val="0"/>
        <w:numPr>
          <w:ilvl w:val="1"/>
          <w:numId w:val="1"/>
        </w:numPr>
        <w:spacing w:after="0" w:line="240" w:lineRule="auto"/>
        <w:ind w:left="1134" w:right="140"/>
        <w:jc w:val="both"/>
        <w:rPr>
          <w:rFonts w:cs="Times New Roman"/>
        </w:rPr>
      </w:pPr>
      <w:r>
        <w:rPr>
          <w:rFonts w:cs="Times New Roman"/>
        </w:rPr>
        <w:t>Pretendenta</w:t>
      </w:r>
      <w:r w:rsidRPr="00ED4EE3">
        <w:rPr>
          <w:rFonts w:cs="Times New Roman"/>
        </w:rPr>
        <w:t xml:space="preserve"> rīcībā ir atbilstoši resursi Tirgus izpētes uzaicinājuma noteikumos norādīt</w:t>
      </w:r>
      <w:r>
        <w:rPr>
          <w:rFonts w:cs="Times New Roman"/>
        </w:rPr>
        <w:t xml:space="preserve">o </w:t>
      </w:r>
      <w:r w:rsidR="001A648E">
        <w:rPr>
          <w:rFonts w:cs="Times New Roman"/>
        </w:rPr>
        <w:t>Pakalpojumu</w:t>
      </w:r>
      <w:r>
        <w:rPr>
          <w:rFonts w:cs="Times New Roman"/>
        </w:rPr>
        <w:t xml:space="preserve"> </w:t>
      </w:r>
      <w:r w:rsidR="001A648E">
        <w:rPr>
          <w:rFonts w:cs="Times New Roman"/>
        </w:rPr>
        <w:t>izpildei</w:t>
      </w:r>
      <w:r>
        <w:rPr>
          <w:rFonts w:cs="Times New Roman"/>
        </w:rPr>
        <w:t xml:space="preserve"> </w:t>
      </w:r>
      <w:r w:rsidRPr="00ED4EE3">
        <w:rPr>
          <w:rFonts w:cs="Times New Roman"/>
        </w:rPr>
        <w:t>Tirgus izpētes uzaicinājuma noteikumos norādītajā laikā un apjomā;</w:t>
      </w:r>
    </w:p>
    <w:p w14:paraId="2868FADC" w14:textId="77777777" w:rsidR="00847D71" w:rsidRPr="00ED4EE3" w:rsidRDefault="00847D71" w:rsidP="00E34DC4">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B75118D" w14:textId="6CF59BB9" w:rsidR="00847D71" w:rsidRPr="00ED4EE3" w:rsidRDefault="001A648E" w:rsidP="00E34DC4">
      <w:pPr>
        <w:numPr>
          <w:ilvl w:val="1"/>
          <w:numId w:val="1"/>
        </w:numPr>
        <w:tabs>
          <w:tab w:val="left" w:pos="993"/>
        </w:tabs>
        <w:spacing w:after="0" w:line="240" w:lineRule="auto"/>
        <w:ind w:left="1134" w:right="140"/>
        <w:jc w:val="both"/>
        <w:rPr>
          <w:rFonts w:cs="Times New Roman"/>
        </w:rPr>
      </w:pPr>
      <w:r>
        <w:rPr>
          <w:rFonts w:cs="Times New Roman"/>
        </w:rPr>
        <w:t>Š</w:t>
      </w:r>
      <w:r w:rsidR="00847D71" w:rsidRPr="00ED4EE3">
        <w:rPr>
          <w:rFonts w:cs="Times New Roman"/>
        </w:rPr>
        <w:t>is piedāvājums ir izstrādāts un iesniegts neatkarīgi no konkurentiem</w:t>
      </w:r>
      <w:r w:rsidR="00847D71" w:rsidRPr="00ED4EE3">
        <w:rPr>
          <w:rStyle w:val="Vresatsauce"/>
          <w:rFonts w:cs="Times New Roman"/>
        </w:rPr>
        <w:footnoteReference w:customMarkFollows="1" w:id="1"/>
        <w:t>[1]</w:t>
      </w:r>
      <w:r w:rsidR="00847D71" w:rsidRPr="00ED4EE3">
        <w:rPr>
          <w:rFonts w:cs="Times New Roman"/>
        </w:rPr>
        <w:t xml:space="preserve"> (turpmāk – konkurenti) un bez konsultācijām, līgumiem vai vienošanām vai cita veida saziņas ar konkurentiem;</w:t>
      </w:r>
    </w:p>
    <w:p w14:paraId="05CA3EFD" w14:textId="77777777" w:rsidR="00847D71" w:rsidRPr="00ED4EE3" w:rsidRDefault="00847D71" w:rsidP="00E34DC4">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726CFD2" w14:textId="77777777" w:rsidR="00847D71" w:rsidRPr="00ED4EE3" w:rsidRDefault="00847D71" w:rsidP="00E34DC4">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64E8CFFF" w14:textId="77777777" w:rsidR="00847D71" w:rsidRPr="00ED4EE3" w:rsidRDefault="00847D71" w:rsidP="00E34DC4">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E34DC4">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lap</w:t>
      </w:r>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r>
        <w:rPr>
          <w:rFonts w:cs="Times New Roman"/>
        </w:rPr>
        <w:t>lap__.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71B931D0" w:rsidR="00270070" w:rsidRPr="00ED4EE3" w:rsidRDefault="00660B4C" w:rsidP="006E750E">
      <w:pPr>
        <w:spacing w:after="0"/>
        <w:jc w:val="right"/>
        <w:rPr>
          <w:rFonts w:cs="Times New Roman"/>
          <w:b/>
        </w:rPr>
      </w:pPr>
      <w:r w:rsidRPr="00ED4EE3">
        <w:rPr>
          <w:rFonts w:cs="Times New Roman"/>
          <w:b/>
        </w:rPr>
        <w:lastRenderedPageBreak/>
        <w:t>2</w:t>
      </w:r>
      <w:r w:rsidR="00847D71">
        <w:rPr>
          <w:rFonts w:cs="Times New Roman"/>
          <w:b/>
        </w:rPr>
        <w:t>.pielikums</w:t>
      </w:r>
    </w:p>
    <w:p w14:paraId="79DE5259" w14:textId="77777777" w:rsidR="006D5941" w:rsidRDefault="006D5941" w:rsidP="00EB08F0">
      <w:pPr>
        <w:spacing w:after="0" w:line="240" w:lineRule="auto"/>
        <w:jc w:val="center"/>
        <w:rPr>
          <w:rFonts w:cs="Times New Roman"/>
          <w:b/>
          <w:bCs/>
        </w:rPr>
      </w:pPr>
    </w:p>
    <w:p w14:paraId="4BF9E60E" w14:textId="68B8FBD6" w:rsidR="00C45546" w:rsidRPr="00750941"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CA3A270" w14:textId="3041F1CC" w:rsidR="002828C7" w:rsidRDefault="00C45546" w:rsidP="002828C7">
      <w:pPr>
        <w:jc w:val="center"/>
        <w:rPr>
          <w:b/>
          <w:bCs/>
        </w:rPr>
      </w:pPr>
      <w:r w:rsidRPr="00C45546">
        <w:rPr>
          <w:b/>
          <w:bCs/>
        </w:rPr>
        <w:t>TEHNISKĀ SPECIFIKĀCIJA – TEHNISKAIS PIEDĀVĀJUMS</w:t>
      </w:r>
    </w:p>
    <w:p w14:paraId="054B9C99" w14:textId="62EEDCF0" w:rsidR="00847D71" w:rsidRDefault="00847D71" w:rsidP="00E34DC4">
      <w:pPr>
        <w:pStyle w:val="Sarakstarindkopa"/>
        <w:numPr>
          <w:ilvl w:val="0"/>
          <w:numId w:val="4"/>
        </w:numPr>
        <w:jc w:val="both"/>
        <w:rPr>
          <w:b/>
          <w:bCs/>
        </w:rPr>
      </w:pPr>
      <w:r>
        <w:rPr>
          <w:b/>
          <w:bCs/>
        </w:rPr>
        <w:t>Vispārīgās prasības</w:t>
      </w:r>
      <w:r w:rsidR="000F0EC4">
        <w:rPr>
          <w:b/>
          <w:bCs/>
        </w:rPr>
        <w:t xml:space="preserve"> un veicamie darbi</w:t>
      </w:r>
      <w:r w:rsidR="00603BB8">
        <w:rPr>
          <w:b/>
          <w:bCs/>
        </w:rPr>
        <w:t>:</w:t>
      </w:r>
      <w:r>
        <w:rPr>
          <w:b/>
          <w:bCs/>
        </w:rPr>
        <w:t xml:space="preserve"> </w:t>
      </w:r>
    </w:p>
    <w:p w14:paraId="224B9D55" w14:textId="3EEADF43" w:rsidR="000F0EC4" w:rsidRDefault="00847D71" w:rsidP="000F0EC4">
      <w:pPr>
        <w:spacing w:before="60"/>
        <w:ind w:left="1080"/>
        <w:jc w:val="both"/>
        <w:rPr>
          <w:lang w:eastAsia="fi-FI"/>
        </w:rPr>
      </w:pPr>
      <w:r w:rsidRPr="003A26A7">
        <w:t xml:space="preserve">SIA “Rīgas ūdens” </w:t>
      </w:r>
      <w:r w:rsidR="00603BB8">
        <w:t xml:space="preserve">pazemes ūdensgūtnes „Baltezers”, </w:t>
      </w:r>
      <w:r w:rsidR="000F0EC4" w:rsidRPr="00773166">
        <w:rPr>
          <w:lang w:eastAsia="fi-FI"/>
        </w:rPr>
        <w:t>gruntsūdens mākslīgai papildināšanai patstāvīgi tiek izmantoti 5</w:t>
      </w:r>
      <w:r w:rsidR="000C4DD0">
        <w:rPr>
          <w:lang w:eastAsia="fi-FI"/>
        </w:rPr>
        <w:t xml:space="preserve"> (pieci)</w:t>
      </w:r>
      <w:r w:rsidR="000F0EC4" w:rsidRPr="00773166">
        <w:rPr>
          <w:lang w:eastAsia="fi-FI"/>
        </w:rPr>
        <w:t xml:space="preserve"> infiltrācijas baseini</w:t>
      </w:r>
      <w:r w:rsidR="000F0EC4">
        <w:rPr>
          <w:lang w:eastAsia="fi-FI"/>
        </w:rPr>
        <w:t>.</w:t>
      </w:r>
    </w:p>
    <w:p w14:paraId="22E014E6" w14:textId="2533F8FC" w:rsidR="00710F18" w:rsidRPr="000F0EC4" w:rsidRDefault="00710F18" w:rsidP="000F0EC4">
      <w:pPr>
        <w:spacing w:before="60"/>
        <w:ind w:left="1080"/>
        <w:jc w:val="both"/>
        <w:rPr>
          <w:lang w:eastAsia="fi-FI"/>
        </w:rPr>
      </w:pPr>
      <w:r>
        <w:rPr>
          <w:rFonts w:cs="Times New Roman"/>
          <w:szCs w:val="24"/>
        </w:rPr>
        <w:t>B</w:t>
      </w:r>
      <w:r w:rsidRPr="005D4A0E">
        <w:rPr>
          <w:rFonts w:cs="Times New Roman"/>
          <w:szCs w:val="24"/>
        </w:rPr>
        <w:t xml:space="preserve">aseini tiek regulāri pildīti ar </w:t>
      </w:r>
      <w:r>
        <w:rPr>
          <w:rFonts w:cs="Times New Roman"/>
          <w:szCs w:val="24"/>
        </w:rPr>
        <w:t>Mazā Balt</w:t>
      </w:r>
      <w:r w:rsidRPr="005D4A0E">
        <w:rPr>
          <w:rFonts w:cs="Times New Roman"/>
          <w:szCs w:val="24"/>
        </w:rPr>
        <w:t>ezera ūdeni, kas veicina to pamatnes aizsērēšanu un samazina ūdens filtrācijas ātrumu</w:t>
      </w:r>
      <w:r>
        <w:rPr>
          <w:rFonts w:cs="Times New Roman"/>
          <w:szCs w:val="24"/>
        </w:rPr>
        <w:t xml:space="preserve">. Baseinu funkcionalitātes nodrošināšanai ir jāveic to tīrīšana- piesārņotā grunts slāņa </w:t>
      </w:r>
      <w:r w:rsidR="00231330">
        <w:rPr>
          <w:rFonts w:cs="Times New Roman"/>
          <w:szCs w:val="24"/>
        </w:rPr>
        <w:t>noņemšana</w:t>
      </w:r>
      <w:r>
        <w:rPr>
          <w:rFonts w:cs="Times New Roman"/>
          <w:szCs w:val="24"/>
        </w:rPr>
        <w:t xml:space="preserve"> un pamatnes atjaunošana.</w:t>
      </w:r>
    </w:p>
    <w:p w14:paraId="3D8BF027" w14:textId="6E6B4203" w:rsidR="00847D71" w:rsidRDefault="000300EC" w:rsidP="00E34DC4">
      <w:pPr>
        <w:pStyle w:val="Sarakstarindkopa"/>
        <w:numPr>
          <w:ilvl w:val="0"/>
          <w:numId w:val="4"/>
        </w:numPr>
        <w:jc w:val="both"/>
        <w:rPr>
          <w:b/>
          <w:bCs/>
        </w:rPr>
      </w:pPr>
      <w:r>
        <w:rPr>
          <w:b/>
          <w:bCs/>
        </w:rPr>
        <w:t>Veicamo darbu</w:t>
      </w:r>
      <w:r w:rsidR="00847D71" w:rsidRPr="003A26A7">
        <w:rPr>
          <w:b/>
          <w:bCs/>
        </w:rPr>
        <w:t xml:space="preserve"> tehniskās p</w:t>
      </w:r>
      <w:r w:rsidR="00847D71">
        <w:rPr>
          <w:b/>
          <w:bCs/>
        </w:rPr>
        <w:t>ra</w:t>
      </w:r>
      <w:r w:rsidR="00847D71" w:rsidRPr="003A26A7">
        <w:rPr>
          <w:b/>
          <w:bCs/>
        </w:rPr>
        <w:t xml:space="preserve">sības: </w:t>
      </w:r>
    </w:p>
    <w:p w14:paraId="71D6DCBC" w14:textId="30E9B442" w:rsidR="00D15C74" w:rsidRDefault="00D15C74" w:rsidP="00E34DC4">
      <w:pPr>
        <w:pStyle w:val="Sarakstarindkopa"/>
        <w:numPr>
          <w:ilvl w:val="1"/>
          <w:numId w:val="4"/>
        </w:numPr>
        <w:jc w:val="both"/>
        <w:rPr>
          <w:b/>
          <w:bCs/>
        </w:rPr>
      </w:pPr>
      <w:r w:rsidRPr="000300EC">
        <w:rPr>
          <w:rFonts w:cs="Times New Roman"/>
          <w:b/>
          <w:bCs/>
          <w:szCs w:val="24"/>
        </w:rPr>
        <w:t>Baseiniem Nr.3, Nr.4, Nr.6 un Nr.16</w:t>
      </w:r>
      <w:r w:rsidRPr="00603BB8">
        <w:rPr>
          <w:rFonts w:cs="Times New Roman"/>
          <w:szCs w:val="24"/>
        </w:rPr>
        <w:t xml:space="preserve"> jāveic pamatnes tīrīšana</w:t>
      </w:r>
      <w:r>
        <w:t xml:space="preserve"> - piesārņotā (kolmatētā) grunts slāņa (15 cm) noņemšana no baseina pamatnes, izstumjot to ar buldozeru uz baseina sānu malām (2-3 cm augstumā), neapberot ārpus baseiniem augošo koku stumbrus.</w:t>
      </w:r>
    </w:p>
    <w:tbl>
      <w:tblPr>
        <w:tblW w:w="8221"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742"/>
        <w:gridCol w:w="1389"/>
        <w:gridCol w:w="2283"/>
        <w:gridCol w:w="1463"/>
        <w:gridCol w:w="2344"/>
      </w:tblGrid>
      <w:tr w:rsidR="0088732D" w:rsidRPr="0073118A" w14:paraId="30B1A072" w14:textId="77777777" w:rsidTr="00D15C74">
        <w:tc>
          <w:tcPr>
            <w:tcW w:w="8221" w:type="dxa"/>
            <w:gridSpan w:val="5"/>
            <w:shd w:val="clear" w:color="auto" w:fill="auto"/>
          </w:tcPr>
          <w:p w14:paraId="724DE0AF" w14:textId="0F5166D3" w:rsidR="0088732D" w:rsidRPr="0088732D" w:rsidRDefault="0088732D" w:rsidP="00A66BC9">
            <w:pPr>
              <w:spacing w:before="60" w:after="60"/>
              <w:jc w:val="center"/>
              <w:rPr>
                <w:rFonts w:cs="Times New Roman"/>
                <w:b/>
                <w:bCs/>
                <w:szCs w:val="24"/>
                <w:lang w:eastAsia="lv-LV"/>
              </w:rPr>
            </w:pPr>
            <w:r w:rsidRPr="0088732D">
              <w:rPr>
                <w:rFonts w:cs="Times New Roman"/>
                <w:b/>
                <w:bCs/>
                <w:szCs w:val="24"/>
                <w:lang w:eastAsia="lv-LV"/>
              </w:rPr>
              <w:t>Infiltrācijas baseinu pamatnes tīrīšana</w:t>
            </w:r>
          </w:p>
        </w:tc>
      </w:tr>
      <w:tr w:rsidR="0088732D" w:rsidRPr="0073118A" w14:paraId="767DD8D9" w14:textId="77777777" w:rsidTr="00D15C74">
        <w:tc>
          <w:tcPr>
            <w:tcW w:w="742" w:type="dxa"/>
            <w:shd w:val="clear" w:color="auto" w:fill="auto"/>
          </w:tcPr>
          <w:p w14:paraId="1161D5B6"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Nr.</w:t>
            </w:r>
            <w:r>
              <w:rPr>
                <w:rFonts w:cs="Times New Roman"/>
                <w:szCs w:val="24"/>
                <w:lang w:eastAsia="lv-LV"/>
              </w:rPr>
              <w:t xml:space="preserve"> </w:t>
            </w:r>
            <w:r w:rsidRPr="0073118A">
              <w:rPr>
                <w:rFonts w:cs="Times New Roman"/>
                <w:szCs w:val="24"/>
                <w:lang w:eastAsia="lv-LV"/>
              </w:rPr>
              <w:t>p.k.</w:t>
            </w:r>
          </w:p>
        </w:tc>
        <w:tc>
          <w:tcPr>
            <w:tcW w:w="1389" w:type="dxa"/>
            <w:shd w:val="clear" w:color="auto" w:fill="auto"/>
          </w:tcPr>
          <w:p w14:paraId="71506B00"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 xml:space="preserve">Baseina </w:t>
            </w:r>
            <w:r>
              <w:rPr>
                <w:rFonts w:cs="Times New Roman"/>
                <w:szCs w:val="24"/>
                <w:lang w:eastAsia="lv-LV"/>
              </w:rPr>
              <w:t>N</w:t>
            </w:r>
            <w:r w:rsidRPr="0073118A">
              <w:rPr>
                <w:rFonts w:cs="Times New Roman"/>
                <w:szCs w:val="24"/>
                <w:lang w:eastAsia="lv-LV"/>
              </w:rPr>
              <w:t>r.</w:t>
            </w:r>
          </w:p>
        </w:tc>
        <w:tc>
          <w:tcPr>
            <w:tcW w:w="2283" w:type="dxa"/>
            <w:shd w:val="clear" w:color="auto" w:fill="auto"/>
          </w:tcPr>
          <w:p w14:paraId="3525E592"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Attālums no bāzes vietas*</w:t>
            </w:r>
            <w:r>
              <w:rPr>
                <w:rFonts w:cs="Times New Roman"/>
                <w:szCs w:val="24"/>
                <w:lang w:eastAsia="lv-LV"/>
              </w:rPr>
              <w:t xml:space="preserve"> (</w:t>
            </w:r>
            <w:r w:rsidRPr="0073118A">
              <w:rPr>
                <w:rFonts w:cs="Times New Roman"/>
                <w:szCs w:val="24"/>
                <w:lang w:eastAsia="lv-LV"/>
              </w:rPr>
              <w:t>km</w:t>
            </w:r>
            <w:r>
              <w:rPr>
                <w:rFonts w:cs="Times New Roman"/>
                <w:szCs w:val="24"/>
                <w:lang w:eastAsia="lv-LV"/>
              </w:rPr>
              <w:t>)</w:t>
            </w:r>
          </w:p>
        </w:tc>
        <w:tc>
          <w:tcPr>
            <w:tcW w:w="1463" w:type="dxa"/>
            <w:shd w:val="clear" w:color="auto" w:fill="auto"/>
          </w:tcPr>
          <w:p w14:paraId="09E4F493" w14:textId="77777777" w:rsidR="0088732D" w:rsidRPr="0073118A" w:rsidRDefault="0088732D" w:rsidP="00A66BC9">
            <w:pPr>
              <w:spacing w:before="60" w:after="60"/>
              <w:jc w:val="center"/>
              <w:rPr>
                <w:rFonts w:cs="Times New Roman"/>
                <w:szCs w:val="24"/>
                <w:lang w:eastAsia="lv-LV"/>
              </w:rPr>
            </w:pPr>
            <w:r>
              <w:rPr>
                <w:rFonts w:cs="Times New Roman"/>
                <w:szCs w:val="24"/>
                <w:lang w:eastAsia="lv-LV"/>
              </w:rPr>
              <w:t>Baseina p</w:t>
            </w:r>
            <w:r w:rsidRPr="0073118A">
              <w:rPr>
                <w:rFonts w:cs="Times New Roman"/>
                <w:szCs w:val="24"/>
                <w:lang w:eastAsia="lv-LV"/>
              </w:rPr>
              <w:t>latība</w:t>
            </w:r>
            <w:r>
              <w:rPr>
                <w:rFonts w:cs="Times New Roman"/>
                <w:szCs w:val="24"/>
                <w:lang w:eastAsia="lv-LV"/>
              </w:rPr>
              <w:t xml:space="preserve"> (</w:t>
            </w:r>
            <w:r w:rsidRPr="0073118A">
              <w:rPr>
                <w:rFonts w:cs="Times New Roman"/>
                <w:szCs w:val="24"/>
                <w:lang w:eastAsia="lv-LV"/>
              </w:rPr>
              <w:t>ha</w:t>
            </w:r>
            <w:r>
              <w:rPr>
                <w:rFonts w:cs="Times New Roman"/>
                <w:szCs w:val="24"/>
                <w:lang w:eastAsia="lv-LV"/>
              </w:rPr>
              <w:t>)</w:t>
            </w:r>
          </w:p>
        </w:tc>
        <w:tc>
          <w:tcPr>
            <w:tcW w:w="2344" w:type="dxa"/>
            <w:shd w:val="clear" w:color="auto" w:fill="auto"/>
          </w:tcPr>
          <w:p w14:paraId="2F875969"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Noņemamais grunts</w:t>
            </w:r>
            <w:r>
              <w:rPr>
                <w:rFonts w:cs="Times New Roman"/>
                <w:szCs w:val="24"/>
                <w:lang w:eastAsia="lv-LV"/>
              </w:rPr>
              <w:t xml:space="preserve"> s</w:t>
            </w:r>
            <w:r w:rsidRPr="0073118A">
              <w:rPr>
                <w:rFonts w:cs="Times New Roman"/>
                <w:szCs w:val="24"/>
                <w:lang w:eastAsia="lv-LV"/>
              </w:rPr>
              <w:t>lānis</w:t>
            </w:r>
            <w:r>
              <w:rPr>
                <w:rFonts w:cs="Times New Roman"/>
                <w:szCs w:val="24"/>
                <w:lang w:eastAsia="lv-LV"/>
              </w:rPr>
              <w:t xml:space="preserve"> (</w:t>
            </w:r>
            <w:r w:rsidRPr="0073118A">
              <w:rPr>
                <w:rFonts w:cs="Times New Roman"/>
                <w:szCs w:val="24"/>
                <w:lang w:eastAsia="lv-LV"/>
              </w:rPr>
              <w:t>cm</w:t>
            </w:r>
            <w:r>
              <w:rPr>
                <w:rFonts w:cs="Times New Roman"/>
                <w:szCs w:val="24"/>
                <w:lang w:eastAsia="lv-LV"/>
              </w:rPr>
              <w:t>)</w:t>
            </w:r>
          </w:p>
        </w:tc>
      </w:tr>
      <w:tr w:rsidR="0088732D" w:rsidRPr="0073118A" w14:paraId="185A157B" w14:textId="77777777" w:rsidTr="00D15C74">
        <w:tc>
          <w:tcPr>
            <w:tcW w:w="742" w:type="dxa"/>
            <w:shd w:val="clear" w:color="auto" w:fill="auto"/>
          </w:tcPr>
          <w:p w14:paraId="54F4F684" w14:textId="77777777" w:rsidR="0088732D" w:rsidRPr="0073118A" w:rsidRDefault="0088732D" w:rsidP="00A66BC9">
            <w:pPr>
              <w:spacing w:before="60" w:after="60"/>
              <w:jc w:val="center"/>
              <w:rPr>
                <w:rFonts w:cs="Times New Roman"/>
                <w:szCs w:val="24"/>
                <w:lang w:eastAsia="lv-LV"/>
              </w:rPr>
            </w:pPr>
            <w:r>
              <w:rPr>
                <w:rFonts w:cs="Times New Roman"/>
                <w:szCs w:val="24"/>
                <w:lang w:eastAsia="lv-LV"/>
              </w:rPr>
              <w:t>1</w:t>
            </w:r>
            <w:r w:rsidRPr="0073118A">
              <w:rPr>
                <w:rFonts w:cs="Times New Roman"/>
                <w:szCs w:val="24"/>
                <w:lang w:eastAsia="lv-LV"/>
              </w:rPr>
              <w:t>.</w:t>
            </w:r>
          </w:p>
        </w:tc>
        <w:tc>
          <w:tcPr>
            <w:tcW w:w="1389" w:type="dxa"/>
            <w:shd w:val="clear" w:color="auto" w:fill="auto"/>
          </w:tcPr>
          <w:p w14:paraId="54A1FF31" w14:textId="77777777" w:rsidR="0088732D" w:rsidRPr="0073118A" w:rsidRDefault="0088732D" w:rsidP="00A66BC9">
            <w:pPr>
              <w:spacing w:before="60" w:after="60"/>
              <w:jc w:val="center"/>
              <w:rPr>
                <w:rFonts w:cs="Times New Roman"/>
                <w:b/>
                <w:szCs w:val="24"/>
                <w:lang w:eastAsia="lv-LV"/>
              </w:rPr>
            </w:pPr>
            <w:r w:rsidRPr="0073118A">
              <w:rPr>
                <w:rFonts w:cs="Times New Roman"/>
                <w:b/>
                <w:szCs w:val="24"/>
                <w:lang w:eastAsia="lv-LV"/>
              </w:rPr>
              <w:t>3</w:t>
            </w:r>
          </w:p>
        </w:tc>
        <w:tc>
          <w:tcPr>
            <w:tcW w:w="2283" w:type="dxa"/>
            <w:shd w:val="clear" w:color="auto" w:fill="auto"/>
          </w:tcPr>
          <w:p w14:paraId="65C7E173"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0,8</w:t>
            </w:r>
          </w:p>
        </w:tc>
        <w:tc>
          <w:tcPr>
            <w:tcW w:w="1463" w:type="dxa"/>
            <w:shd w:val="clear" w:color="auto" w:fill="auto"/>
          </w:tcPr>
          <w:p w14:paraId="4020F323"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1,24</w:t>
            </w:r>
          </w:p>
        </w:tc>
        <w:tc>
          <w:tcPr>
            <w:tcW w:w="2344" w:type="dxa"/>
            <w:shd w:val="clear" w:color="auto" w:fill="auto"/>
          </w:tcPr>
          <w:p w14:paraId="4B1C50F1" w14:textId="77777777" w:rsidR="0088732D" w:rsidRDefault="0088732D" w:rsidP="00A66BC9">
            <w:pPr>
              <w:spacing w:before="60" w:after="60"/>
              <w:jc w:val="center"/>
              <w:rPr>
                <w:rFonts w:cs="Times New Roman"/>
                <w:szCs w:val="24"/>
                <w:lang w:eastAsia="lv-LV"/>
              </w:rPr>
            </w:pPr>
            <w:r w:rsidRPr="0027187C">
              <w:rPr>
                <w:rFonts w:cs="Times New Roman"/>
                <w:szCs w:val="24"/>
                <w:lang w:eastAsia="lv-LV"/>
              </w:rPr>
              <w:t>15</w:t>
            </w:r>
          </w:p>
        </w:tc>
      </w:tr>
      <w:tr w:rsidR="0088732D" w:rsidRPr="0073118A" w14:paraId="1CD01E0D" w14:textId="77777777" w:rsidTr="00D15C74">
        <w:tc>
          <w:tcPr>
            <w:tcW w:w="742" w:type="dxa"/>
            <w:shd w:val="clear" w:color="auto" w:fill="auto"/>
          </w:tcPr>
          <w:p w14:paraId="52F6C0B0" w14:textId="77777777" w:rsidR="0088732D" w:rsidRPr="0073118A" w:rsidRDefault="0088732D" w:rsidP="00A66BC9">
            <w:pPr>
              <w:spacing w:before="60" w:after="60"/>
              <w:jc w:val="center"/>
              <w:rPr>
                <w:rFonts w:cs="Times New Roman"/>
                <w:szCs w:val="24"/>
                <w:lang w:eastAsia="lv-LV"/>
              </w:rPr>
            </w:pPr>
            <w:r>
              <w:rPr>
                <w:rFonts w:cs="Times New Roman"/>
                <w:szCs w:val="24"/>
                <w:lang w:eastAsia="lv-LV"/>
              </w:rPr>
              <w:t>2</w:t>
            </w:r>
            <w:r w:rsidRPr="0073118A">
              <w:rPr>
                <w:rFonts w:cs="Times New Roman"/>
                <w:szCs w:val="24"/>
                <w:lang w:eastAsia="lv-LV"/>
              </w:rPr>
              <w:t>.</w:t>
            </w:r>
          </w:p>
        </w:tc>
        <w:tc>
          <w:tcPr>
            <w:tcW w:w="1389" w:type="dxa"/>
            <w:shd w:val="clear" w:color="auto" w:fill="auto"/>
          </w:tcPr>
          <w:p w14:paraId="5F4AF1D5" w14:textId="77777777" w:rsidR="0088732D" w:rsidRPr="0073118A" w:rsidRDefault="0088732D" w:rsidP="00A66BC9">
            <w:pPr>
              <w:spacing w:before="60" w:after="60"/>
              <w:jc w:val="center"/>
              <w:rPr>
                <w:rFonts w:cs="Times New Roman"/>
                <w:b/>
                <w:szCs w:val="24"/>
                <w:lang w:eastAsia="lv-LV"/>
              </w:rPr>
            </w:pPr>
            <w:r w:rsidRPr="0073118A">
              <w:rPr>
                <w:rFonts w:cs="Times New Roman"/>
                <w:b/>
                <w:szCs w:val="24"/>
                <w:lang w:eastAsia="lv-LV"/>
              </w:rPr>
              <w:t>4</w:t>
            </w:r>
          </w:p>
        </w:tc>
        <w:tc>
          <w:tcPr>
            <w:tcW w:w="2283" w:type="dxa"/>
            <w:shd w:val="clear" w:color="auto" w:fill="auto"/>
          </w:tcPr>
          <w:p w14:paraId="592C66AC"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0,1</w:t>
            </w:r>
          </w:p>
        </w:tc>
        <w:tc>
          <w:tcPr>
            <w:tcW w:w="1463" w:type="dxa"/>
            <w:shd w:val="clear" w:color="auto" w:fill="auto"/>
          </w:tcPr>
          <w:p w14:paraId="176BBCB6"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0,88</w:t>
            </w:r>
          </w:p>
        </w:tc>
        <w:tc>
          <w:tcPr>
            <w:tcW w:w="2344" w:type="dxa"/>
            <w:shd w:val="clear" w:color="auto" w:fill="auto"/>
          </w:tcPr>
          <w:p w14:paraId="1B335EFF" w14:textId="77777777" w:rsidR="0088732D" w:rsidRPr="0073118A" w:rsidRDefault="0088732D" w:rsidP="00A66BC9">
            <w:pPr>
              <w:spacing w:before="60" w:after="60"/>
              <w:jc w:val="center"/>
              <w:rPr>
                <w:rFonts w:cs="Times New Roman"/>
                <w:szCs w:val="24"/>
                <w:lang w:eastAsia="lv-LV"/>
              </w:rPr>
            </w:pPr>
            <w:r>
              <w:rPr>
                <w:rFonts w:cs="Times New Roman"/>
                <w:szCs w:val="24"/>
                <w:lang w:eastAsia="lv-LV"/>
              </w:rPr>
              <w:t>15</w:t>
            </w:r>
          </w:p>
        </w:tc>
      </w:tr>
      <w:tr w:rsidR="0088732D" w:rsidRPr="0073118A" w14:paraId="74B2D7D3" w14:textId="77777777" w:rsidTr="00D15C74">
        <w:tc>
          <w:tcPr>
            <w:tcW w:w="742" w:type="dxa"/>
            <w:shd w:val="clear" w:color="auto" w:fill="auto"/>
          </w:tcPr>
          <w:p w14:paraId="771DA226"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3.</w:t>
            </w:r>
          </w:p>
        </w:tc>
        <w:tc>
          <w:tcPr>
            <w:tcW w:w="1389" w:type="dxa"/>
            <w:shd w:val="clear" w:color="auto" w:fill="auto"/>
          </w:tcPr>
          <w:p w14:paraId="46E28C4E" w14:textId="77777777" w:rsidR="0088732D" w:rsidRPr="0073118A" w:rsidRDefault="0088732D" w:rsidP="00A66BC9">
            <w:pPr>
              <w:spacing w:before="60" w:after="60"/>
              <w:jc w:val="center"/>
              <w:rPr>
                <w:rFonts w:cs="Times New Roman"/>
                <w:b/>
                <w:szCs w:val="24"/>
                <w:lang w:eastAsia="lv-LV"/>
              </w:rPr>
            </w:pPr>
            <w:r w:rsidRPr="0073118A">
              <w:rPr>
                <w:rFonts w:cs="Times New Roman"/>
                <w:b/>
                <w:szCs w:val="24"/>
                <w:lang w:eastAsia="lv-LV"/>
              </w:rPr>
              <w:t>6</w:t>
            </w:r>
          </w:p>
        </w:tc>
        <w:tc>
          <w:tcPr>
            <w:tcW w:w="2283" w:type="dxa"/>
            <w:shd w:val="clear" w:color="auto" w:fill="auto"/>
          </w:tcPr>
          <w:p w14:paraId="7C2D79F4"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1,6</w:t>
            </w:r>
          </w:p>
        </w:tc>
        <w:tc>
          <w:tcPr>
            <w:tcW w:w="1463" w:type="dxa"/>
            <w:shd w:val="clear" w:color="auto" w:fill="auto"/>
          </w:tcPr>
          <w:p w14:paraId="77AC7BE0"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0,89</w:t>
            </w:r>
          </w:p>
        </w:tc>
        <w:tc>
          <w:tcPr>
            <w:tcW w:w="2344" w:type="dxa"/>
            <w:shd w:val="clear" w:color="auto" w:fill="auto"/>
          </w:tcPr>
          <w:p w14:paraId="2F19327E" w14:textId="77777777" w:rsidR="0088732D" w:rsidRPr="0073118A" w:rsidRDefault="0088732D" w:rsidP="00A66BC9">
            <w:pPr>
              <w:spacing w:before="60" w:after="60"/>
              <w:jc w:val="center"/>
              <w:rPr>
                <w:rFonts w:cs="Times New Roman"/>
                <w:szCs w:val="24"/>
                <w:lang w:eastAsia="lv-LV"/>
              </w:rPr>
            </w:pPr>
            <w:r w:rsidRPr="0027187C">
              <w:rPr>
                <w:rFonts w:cs="Times New Roman"/>
                <w:szCs w:val="24"/>
                <w:lang w:eastAsia="lv-LV"/>
              </w:rPr>
              <w:t>15</w:t>
            </w:r>
          </w:p>
        </w:tc>
      </w:tr>
      <w:tr w:rsidR="0088732D" w:rsidRPr="0073118A" w14:paraId="68C396E5" w14:textId="77777777" w:rsidTr="00D15C74">
        <w:tc>
          <w:tcPr>
            <w:tcW w:w="742" w:type="dxa"/>
            <w:tcBorders>
              <w:bottom w:val="single" w:sz="2" w:space="0" w:color="auto"/>
            </w:tcBorders>
            <w:shd w:val="clear" w:color="auto" w:fill="auto"/>
          </w:tcPr>
          <w:p w14:paraId="0C0EA182"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4.</w:t>
            </w:r>
          </w:p>
        </w:tc>
        <w:tc>
          <w:tcPr>
            <w:tcW w:w="1389" w:type="dxa"/>
            <w:tcBorders>
              <w:bottom w:val="single" w:sz="2" w:space="0" w:color="auto"/>
            </w:tcBorders>
            <w:shd w:val="clear" w:color="auto" w:fill="auto"/>
          </w:tcPr>
          <w:p w14:paraId="2856A26A" w14:textId="77777777" w:rsidR="0088732D" w:rsidRPr="0073118A" w:rsidRDefault="0088732D" w:rsidP="00A66BC9">
            <w:pPr>
              <w:spacing w:before="60" w:after="60"/>
              <w:jc w:val="center"/>
              <w:rPr>
                <w:rFonts w:cs="Times New Roman"/>
                <w:b/>
                <w:szCs w:val="24"/>
                <w:lang w:eastAsia="lv-LV"/>
              </w:rPr>
            </w:pPr>
            <w:r w:rsidRPr="0073118A">
              <w:rPr>
                <w:rFonts w:cs="Times New Roman"/>
                <w:b/>
                <w:szCs w:val="24"/>
                <w:lang w:eastAsia="lv-LV"/>
              </w:rPr>
              <w:t>16</w:t>
            </w:r>
          </w:p>
        </w:tc>
        <w:tc>
          <w:tcPr>
            <w:tcW w:w="2283" w:type="dxa"/>
            <w:tcBorders>
              <w:bottom w:val="single" w:sz="2" w:space="0" w:color="auto"/>
            </w:tcBorders>
            <w:shd w:val="clear" w:color="auto" w:fill="auto"/>
          </w:tcPr>
          <w:p w14:paraId="1EA17A1A"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3</w:t>
            </w:r>
          </w:p>
        </w:tc>
        <w:tc>
          <w:tcPr>
            <w:tcW w:w="1463" w:type="dxa"/>
            <w:tcBorders>
              <w:bottom w:val="single" w:sz="2" w:space="0" w:color="auto"/>
            </w:tcBorders>
            <w:shd w:val="clear" w:color="auto" w:fill="auto"/>
          </w:tcPr>
          <w:p w14:paraId="33D5F6C3" w14:textId="77777777" w:rsidR="0088732D" w:rsidRPr="0073118A" w:rsidRDefault="0088732D" w:rsidP="00A66BC9">
            <w:pPr>
              <w:spacing w:before="60" w:after="60"/>
              <w:jc w:val="center"/>
              <w:rPr>
                <w:rFonts w:cs="Times New Roman"/>
                <w:szCs w:val="24"/>
                <w:lang w:eastAsia="lv-LV"/>
              </w:rPr>
            </w:pPr>
            <w:r w:rsidRPr="0073118A">
              <w:rPr>
                <w:rFonts w:cs="Times New Roman"/>
                <w:szCs w:val="24"/>
                <w:lang w:eastAsia="lv-LV"/>
              </w:rPr>
              <w:t>0,9</w:t>
            </w:r>
            <w:r>
              <w:rPr>
                <w:rFonts w:cs="Times New Roman"/>
                <w:szCs w:val="24"/>
                <w:lang w:eastAsia="lv-LV"/>
              </w:rPr>
              <w:t>0</w:t>
            </w:r>
          </w:p>
        </w:tc>
        <w:tc>
          <w:tcPr>
            <w:tcW w:w="2344" w:type="dxa"/>
            <w:tcBorders>
              <w:bottom w:val="single" w:sz="2" w:space="0" w:color="auto"/>
            </w:tcBorders>
            <w:shd w:val="clear" w:color="auto" w:fill="auto"/>
          </w:tcPr>
          <w:p w14:paraId="32685CF9" w14:textId="77777777" w:rsidR="0088732D" w:rsidRPr="0073118A" w:rsidRDefault="0088732D" w:rsidP="00A66BC9">
            <w:pPr>
              <w:spacing w:before="60" w:after="60"/>
              <w:jc w:val="center"/>
              <w:rPr>
                <w:rFonts w:cs="Times New Roman"/>
                <w:szCs w:val="24"/>
                <w:lang w:eastAsia="lv-LV"/>
              </w:rPr>
            </w:pPr>
            <w:r w:rsidRPr="0027187C">
              <w:rPr>
                <w:rFonts w:cs="Times New Roman"/>
                <w:szCs w:val="24"/>
                <w:lang w:eastAsia="lv-LV"/>
              </w:rPr>
              <w:t>15</w:t>
            </w:r>
          </w:p>
        </w:tc>
      </w:tr>
      <w:tr w:rsidR="0088732D" w:rsidRPr="0073118A" w14:paraId="33A8009E" w14:textId="77777777" w:rsidTr="00D15C74">
        <w:tc>
          <w:tcPr>
            <w:tcW w:w="742" w:type="dxa"/>
            <w:shd w:val="clear" w:color="auto" w:fill="auto"/>
          </w:tcPr>
          <w:p w14:paraId="3280B23F" w14:textId="77777777" w:rsidR="0088732D" w:rsidRPr="0073118A" w:rsidRDefault="0088732D" w:rsidP="00A66BC9">
            <w:pPr>
              <w:spacing w:before="60" w:after="60"/>
              <w:jc w:val="center"/>
              <w:rPr>
                <w:rFonts w:cs="Times New Roman"/>
                <w:szCs w:val="24"/>
                <w:lang w:eastAsia="lv-LV"/>
              </w:rPr>
            </w:pPr>
          </w:p>
        </w:tc>
        <w:tc>
          <w:tcPr>
            <w:tcW w:w="3672" w:type="dxa"/>
            <w:gridSpan w:val="2"/>
            <w:shd w:val="clear" w:color="auto" w:fill="auto"/>
          </w:tcPr>
          <w:p w14:paraId="0E42F9AD" w14:textId="77777777" w:rsidR="0088732D" w:rsidRPr="00D15C74" w:rsidRDefault="0088732D" w:rsidP="00A66BC9">
            <w:pPr>
              <w:spacing w:before="60" w:after="60"/>
              <w:jc w:val="center"/>
              <w:rPr>
                <w:rFonts w:cs="Times New Roman"/>
                <w:bCs/>
                <w:szCs w:val="24"/>
                <w:lang w:eastAsia="lv-LV"/>
              </w:rPr>
            </w:pPr>
            <w:r w:rsidRPr="00D15C74">
              <w:rPr>
                <w:rFonts w:cs="Times New Roman"/>
                <w:bCs/>
                <w:szCs w:val="24"/>
                <w:lang w:eastAsia="lv-LV"/>
              </w:rPr>
              <w:t>Kopējā baseinu platība</w:t>
            </w:r>
          </w:p>
        </w:tc>
        <w:tc>
          <w:tcPr>
            <w:tcW w:w="1463" w:type="dxa"/>
            <w:shd w:val="clear" w:color="auto" w:fill="auto"/>
          </w:tcPr>
          <w:p w14:paraId="3A710CB5" w14:textId="77777777" w:rsidR="0088732D" w:rsidRPr="003A0B44" w:rsidRDefault="0088732D" w:rsidP="00A66BC9">
            <w:pPr>
              <w:spacing w:before="60" w:after="60"/>
              <w:jc w:val="center"/>
              <w:rPr>
                <w:rFonts w:cs="Times New Roman"/>
                <w:b/>
                <w:szCs w:val="24"/>
                <w:lang w:eastAsia="lv-LV"/>
              </w:rPr>
            </w:pPr>
            <w:r w:rsidRPr="003A0B44">
              <w:rPr>
                <w:rFonts w:cs="Times New Roman"/>
                <w:b/>
                <w:szCs w:val="24"/>
                <w:lang w:eastAsia="lv-LV"/>
              </w:rPr>
              <w:t>3,91</w:t>
            </w:r>
          </w:p>
        </w:tc>
        <w:tc>
          <w:tcPr>
            <w:tcW w:w="2344" w:type="dxa"/>
            <w:shd w:val="clear" w:color="auto" w:fill="auto"/>
          </w:tcPr>
          <w:p w14:paraId="1E0151B3" w14:textId="77777777" w:rsidR="0088732D" w:rsidRPr="0073118A" w:rsidRDefault="0088732D" w:rsidP="00A66BC9">
            <w:pPr>
              <w:spacing w:before="60" w:after="60"/>
              <w:jc w:val="center"/>
              <w:rPr>
                <w:rFonts w:cs="Times New Roman"/>
                <w:szCs w:val="24"/>
                <w:lang w:eastAsia="lv-LV"/>
              </w:rPr>
            </w:pPr>
          </w:p>
        </w:tc>
      </w:tr>
    </w:tbl>
    <w:p w14:paraId="34FDAE8E" w14:textId="77777777" w:rsidR="000300EC" w:rsidRDefault="000300EC" w:rsidP="0088732D">
      <w:pPr>
        <w:pStyle w:val="Sarakstarindkopa"/>
        <w:ind w:left="1080"/>
        <w:jc w:val="center"/>
        <w:rPr>
          <w:b/>
          <w:bCs/>
        </w:rPr>
      </w:pPr>
    </w:p>
    <w:tbl>
      <w:tblPr>
        <w:tblpPr w:leftFromText="180" w:rightFromText="180" w:vertAnchor="text" w:horzAnchor="margin" w:tblpXSpec="center" w:tblpY="1234"/>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691"/>
        <w:gridCol w:w="991"/>
        <w:gridCol w:w="2003"/>
        <w:gridCol w:w="1362"/>
        <w:gridCol w:w="1615"/>
        <w:gridCol w:w="1559"/>
      </w:tblGrid>
      <w:tr w:rsidR="00D15C74" w:rsidRPr="0073118A" w14:paraId="4F31B4DA" w14:textId="77777777" w:rsidTr="00D15C74">
        <w:tc>
          <w:tcPr>
            <w:tcW w:w="8221" w:type="dxa"/>
            <w:gridSpan w:val="6"/>
            <w:shd w:val="clear" w:color="auto" w:fill="auto"/>
          </w:tcPr>
          <w:p w14:paraId="4803A730" w14:textId="77777777" w:rsidR="00D15C74" w:rsidRPr="00D15C74" w:rsidRDefault="00D15C74" w:rsidP="00D15C74">
            <w:pPr>
              <w:spacing w:before="60" w:after="60"/>
              <w:jc w:val="center"/>
              <w:rPr>
                <w:rFonts w:cs="Times New Roman"/>
                <w:b/>
                <w:bCs/>
                <w:szCs w:val="24"/>
                <w:lang w:eastAsia="lv-LV"/>
              </w:rPr>
            </w:pPr>
            <w:r w:rsidRPr="00D15C74">
              <w:rPr>
                <w:rFonts w:cs="Times New Roman"/>
                <w:b/>
                <w:bCs/>
                <w:szCs w:val="24"/>
                <w:lang w:eastAsia="lv-LV"/>
              </w:rPr>
              <w:t>Infiltrācijas baseina pamatnes atjaunošana</w:t>
            </w:r>
          </w:p>
        </w:tc>
      </w:tr>
      <w:tr w:rsidR="00D15C74" w:rsidRPr="0073118A" w14:paraId="209A34B1" w14:textId="77777777" w:rsidTr="00D15C74">
        <w:tc>
          <w:tcPr>
            <w:tcW w:w="691" w:type="dxa"/>
            <w:shd w:val="clear" w:color="auto" w:fill="auto"/>
          </w:tcPr>
          <w:p w14:paraId="40F3F5EC" w14:textId="77777777" w:rsidR="00D15C74" w:rsidRPr="0073118A" w:rsidRDefault="00D15C74" w:rsidP="00D15C74">
            <w:pPr>
              <w:spacing w:before="60" w:after="60"/>
              <w:jc w:val="center"/>
              <w:rPr>
                <w:rFonts w:cs="Times New Roman"/>
                <w:szCs w:val="24"/>
                <w:lang w:eastAsia="lv-LV"/>
              </w:rPr>
            </w:pPr>
            <w:r w:rsidRPr="0073118A">
              <w:rPr>
                <w:rFonts w:cs="Times New Roman"/>
                <w:szCs w:val="24"/>
                <w:lang w:eastAsia="lv-LV"/>
              </w:rPr>
              <w:t>Nr.</w:t>
            </w:r>
            <w:r>
              <w:rPr>
                <w:rFonts w:cs="Times New Roman"/>
                <w:szCs w:val="24"/>
                <w:lang w:eastAsia="lv-LV"/>
              </w:rPr>
              <w:t xml:space="preserve"> </w:t>
            </w:r>
            <w:r w:rsidRPr="0073118A">
              <w:rPr>
                <w:rFonts w:cs="Times New Roman"/>
                <w:szCs w:val="24"/>
                <w:lang w:eastAsia="lv-LV"/>
              </w:rPr>
              <w:t>p.k.</w:t>
            </w:r>
          </w:p>
        </w:tc>
        <w:tc>
          <w:tcPr>
            <w:tcW w:w="991" w:type="dxa"/>
            <w:shd w:val="clear" w:color="auto" w:fill="auto"/>
          </w:tcPr>
          <w:p w14:paraId="6A2E39B2" w14:textId="77777777" w:rsidR="00D15C74" w:rsidRPr="0073118A" w:rsidRDefault="00D15C74" w:rsidP="00D15C74">
            <w:pPr>
              <w:spacing w:before="60" w:after="60"/>
              <w:jc w:val="center"/>
              <w:rPr>
                <w:rFonts w:cs="Times New Roman"/>
                <w:szCs w:val="24"/>
                <w:lang w:eastAsia="lv-LV"/>
              </w:rPr>
            </w:pPr>
            <w:r w:rsidRPr="0073118A">
              <w:rPr>
                <w:rFonts w:cs="Times New Roman"/>
                <w:szCs w:val="24"/>
                <w:lang w:eastAsia="lv-LV"/>
              </w:rPr>
              <w:t xml:space="preserve">Baseina </w:t>
            </w:r>
            <w:r>
              <w:rPr>
                <w:rFonts w:cs="Times New Roman"/>
                <w:szCs w:val="24"/>
                <w:lang w:eastAsia="lv-LV"/>
              </w:rPr>
              <w:t>N</w:t>
            </w:r>
            <w:r w:rsidRPr="0073118A">
              <w:rPr>
                <w:rFonts w:cs="Times New Roman"/>
                <w:szCs w:val="24"/>
                <w:lang w:eastAsia="lv-LV"/>
              </w:rPr>
              <w:t>r.</w:t>
            </w:r>
          </w:p>
        </w:tc>
        <w:tc>
          <w:tcPr>
            <w:tcW w:w="2003" w:type="dxa"/>
            <w:shd w:val="clear" w:color="auto" w:fill="auto"/>
          </w:tcPr>
          <w:p w14:paraId="0A684F23" w14:textId="77777777" w:rsidR="00D15C74" w:rsidRPr="0073118A" w:rsidRDefault="00D15C74" w:rsidP="00D15C74">
            <w:pPr>
              <w:spacing w:before="60" w:after="60"/>
              <w:jc w:val="center"/>
              <w:rPr>
                <w:rFonts w:cs="Times New Roman"/>
                <w:szCs w:val="24"/>
                <w:lang w:eastAsia="lv-LV"/>
              </w:rPr>
            </w:pPr>
            <w:r w:rsidRPr="0073118A">
              <w:rPr>
                <w:rFonts w:cs="Times New Roman"/>
                <w:szCs w:val="24"/>
                <w:lang w:eastAsia="lv-LV"/>
              </w:rPr>
              <w:t>Attālums no bāzes vietas*</w:t>
            </w:r>
            <w:r>
              <w:rPr>
                <w:rFonts w:cs="Times New Roman"/>
                <w:szCs w:val="24"/>
                <w:lang w:eastAsia="lv-LV"/>
              </w:rPr>
              <w:t xml:space="preserve"> (</w:t>
            </w:r>
            <w:r w:rsidRPr="0073118A">
              <w:rPr>
                <w:rFonts w:cs="Times New Roman"/>
                <w:szCs w:val="24"/>
                <w:lang w:eastAsia="lv-LV"/>
              </w:rPr>
              <w:t>km</w:t>
            </w:r>
            <w:r>
              <w:rPr>
                <w:rFonts w:cs="Times New Roman"/>
                <w:szCs w:val="24"/>
                <w:lang w:eastAsia="lv-LV"/>
              </w:rPr>
              <w:t>)</w:t>
            </w:r>
          </w:p>
        </w:tc>
        <w:tc>
          <w:tcPr>
            <w:tcW w:w="1362" w:type="dxa"/>
            <w:shd w:val="clear" w:color="auto" w:fill="auto"/>
          </w:tcPr>
          <w:p w14:paraId="5EB0B3A6"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Baseina p</w:t>
            </w:r>
            <w:r w:rsidRPr="0073118A">
              <w:rPr>
                <w:rFonts w:cs="Times New Roman"/>
                <w:szCs w:val="24"/>
                <w:lang w:eastAsia="lv-LV"/>
              </w:rPr>
              <w:t>latība</w:t>
            </w:r>
            <w:r>
              <w:rPr>
                <w:rFonts w:cs="Times New Roman"/>
                <w:szCs w:val="24"/>
                <w:lang w:eastAsia="lv-LV"/>
              </w:rPr>
              <w:t xml:space="preserve"> (</w:t>
            </w:r>
            <w:r w:rsidRPr="0073118A">
              <w:rPr>
                <w:rFonts w:cs="Times New Roman"/>
                <w:szCs w:val="24"/>
                <w:lang w:eastAsia="lv-LV"/>
              </w:rPr>
              <w:t>ha</w:t>
            </w:r>
            <w:r>
              <w:rPr>
                <w:rFonts w:cs="Times New Roman"/>
                <w:szCs w:val="24"/>
                <w:lang w:eastAsia="lv-LV"/>
              </w:rPr>
              <w:t>)</w:t>
            </w:r>
          </w:p>
        </w:tc>
        <w:tc>
          <w:tcPr>
            <w:tcW w:w="1615" w:type="dxa"/>
            <w:shd w:val="clear" w:color="auto" w:fill="auto"/>
          </w:tcPr>
          <w:p w14:paraId="3BE8E183"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Pamatnes uzirdināšana</w:t>
            </w:r>
          </w:p>
        </w:tc>
        <w:tc>
          <w:tcPr>
            <w:tcW w:w="1559" w:type="dxa"/>
          </w:tcPr>
          <w:p w14:paraId="7020423E"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Pamatnes piebēršana</w:t>
            </w:r>
          </w:p>
        </w:tc>
      </w:tr>
      <w:tr w:rsidR="00D15C74" w:rsidRPr="0073118A" w14:paraId="04C76947" w14:textId="77777777" w:rsidTr="00D15C74">
        <w:tc>
          <w:tcPr>
            <w:tcW w:w="691" w:type="dxa"/>
            <w:shd w:val="clear" w:color="auto" w:fill="auto"/>
          </w:tcPr>
          <w:p w14:paraId="56E440FE"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1.</w:t>
            </w:r>
          </w:p>
        </w:tc>
        <w:tc>
          <w:tcPr>
            <w:tcW w:w="991" w:type="dxa"/>
            <w:shd w:val="clear" w:color="auto" w:fill="auto"/>
          </w:tcPr>
          <w:p w14:paraId="0D9E302F" w14:textId="77777777" w:rsidR="00D15C74" w:rsidRPr="0073118A" w:rsidRDefault="00D15C74" w:rsidP="00D15C74">
            <w:pPr>
              <w:spacing w:before="60" w:after="60"/>
              <w:jc w:val="center"/>
              <w:rPr>
                <w:rFonts w:cs="Times New Roman"/>
                <w:b/>
                <w:szCs w:val="24"/>
                <w:lang w:eastAsia="lv-LV"/>
              </w:rPr>
            </w:pPr>
            <w:r w:rsidRPr="0073118A">
              <w:rPr>
                <w:rFonts w:cs="Times New Roman"/>
                <w:b/>
                <w:szCs w:val="24"/>
                <w:lang w:eastAsia="lv-LV"/>
              </w:rPr>
              <w:t>17</w:t>
            </w:r>
          </w:p>
        </w:tc>
        <w:tc>
          <w:tcPr>
            <w:tcW w:w="2003" w:type="dxa"/>
            <w:shd w:val="clear" w:color="auto" w:fill="auto"/>
          </w:tcPr>
          <w:p w14:paraId="08AB41BC" w14:textId="77777777" w:rsidR="00D15C74" w:rsidRPr="0073118A" w:rsidRDefault="00D15C74" w:rsidP="00D15C74">
            <w:pPr>
              <w:spacing w:before="60" w:after="60"/>
              <w:jc w:val="center"/>
              <w:rPr>
                <w:rFonts w:cs="Times New Roman"/>
                <w:szCs w:val="24"/>
                <w:lang w:eastAsia="lv-LV"/>
              </w:rPr>
            </w:pPr>
            <w:r w:rsidRPr="0073118A">
              <w:rPr>
                <w:rFonts w:cs="Times New Roman"/>
                <w:szCs w:val="24"/>
                <w:lang w:eastAsia="lv-LV"/>
              </w:rPr>
              <w:t>3,5</w:t>
            </w:r>
          </w:p>
        </w:tc>
        <w:tc>
          <w:tcPr>
            <w:tcW w:w="1362" w:type="dxa"/>
            <w:shd w:val="clear" w:color="auto" w:fill="auto"/>
          </w:tcPr>
          <w:p w14:paraId="2D0587CA" w14:textId="77777777" w:rsidR="00D15C74" w:rsidRPr="003A0B44" w:rsidRDefault="00D15C74" w:rsidP="00D15C74">
            <w:pPr>
              <w:spacing w:before="60" w:after="60"/>
              <w:jc w:val="center"/>
              <w:rPr>
                <w:rFonts w:cs="Times New Roman"/>
                <w:b/>
                <w:bCs/>
                <w:szCs w:val="24"/>
                <w:lang w:eastAsia="lv-LV"/>
              </w:rPr>
            </w:pPr>
            <w:r w:rsidRPr="003A0B44">
              <w:rPr>
                <w:rFonts w:cs="Times New Roman"/>
                <w:b/>
                <w:bCs/>
                <w:szCs w:val="24"/>
                <w:lang w:eastAsia="lv-LV"/>
              </w:rPr>
              <w:t>1,21</w:t>
            </w:r>
          </w:p>
        </w:tc>
        <w:tc>
          <w:tcPr>
            <w:tcW w:w="1615" w:type="dxa"/>
            <w:shd w:val="clear" w:color="auto" w:fill="auto"/>
          </w:tcPr>
          <w:p w14:paraId="48371697"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jāveic</w:t>
            </w:r>
          </w:p>
        </w:tc>
        <w:tc>
          <w:tcPr>
            <w:tcW w:w="1559" w:type="dxa"/>
          </w:tcPr>
          <w:p w14:paraId="046A8044" w14:textId="77777777" w:rsidR="00D15C74" w:rsidRPr="0073118A" w:rsidRDefault="00D15C74" w:rsidP="00D15C74">
            <w:pPr>
              <w:spacing w:before="60" w:after="60"/>
              <w:jc w:val="center"/>
              <w:rPr>
                <w:rFonts w:cs="Times New Roman"/>
                <w:szCs w:val="24"/>
                <w:lang w:eastAsia="lv-LV"/>
              </w:rPr>
            </w:pPr>
            <w:r>
              <w:rPr>
                <w:rFonts w:cs="Times New Roman"/>
                <w:szCs w:val="24"/>
                <w:lang w:eastAsia="lv-LV"/>
              </w:rPr>
              <w:t>jāveic</w:t>
            </w:r>
          </w:p>
        </w:tc>
      </w:tr>
    </w:tbl>
    <w:p w14:paraId="3C101E3B" w14:textId="6A723536" w:rsidR="00D15C74" w:rsidRDefault="00D15C74" w:rsidP="00E34DC4">
      <w:pPr>
        <w:pStyle w:val="Sarakstarindkopa"/>
        <w:numPr>
          <w:ilvl w:val="1"/>
          <w:numId w:val="4"/>
        </w:numPr>
        <w:jc w:val="both"/>
        <w:rPr>
          <w:b/>
          <w:bCs/>
        </w:rPr>
      </w:pPr>
      <w:r w:rsidRPr="000300EC">
        <w:rPr>
          <w:b/>
          <w:bCs/>
        </w:rPr>
        <w:t>Baseinam Nr.17</w:t>
      </w:r>
      <w:r>
        <w:t xml:space="preserve"> jāveic pamatnes atjaunošana – vispirms jāveic baseina pamatnes uzirdināšana ar zemes frēzi vai tamlīdzīgu tehniku. Pēc tam jāveic baseina pamatnes piebēršana ar nogāžu augšdaļā (1-1,5 m augstumā) sastumto grunti, izveidojot lēzenas nogāzes (20-30 grādu slīpumā).</w:t>
      </w:r>
    </w:p>
    <w:p w14:paraId="1E9E38A8" w14:textId="77777777" w:rsidR="00D15C74" w:rsidRDefault="00D15C74" w:rsidP="0088732D">
      <w:pPr>
        <w:pStyle w:val="Sarakstarindkopa"/>
        <w:ind w:left="1080"/>
        <w:jc w:val="center"/>
        <w:rPr>
          <w:b/>
          <w:bCs/>
        </w:rPr>
      </w:pPr>
    </w:p>
    <w:p w14:paraId="5E3777E7" w14:textId="77777777" w:rsidR="00D15C74" w:rsidRPr="003A26A7" w:rsidRDefault="00D15C74" w:rsidP="0088732D">
      <w:pPr>
        <w:pStyle w:val="Sarakstarindkopa"/>
        <w:ind w:left="1080"/>
        <w:jc w:val="center"/>
        <w:rPr>
          <w:b/>
          <w:bCs/>
        </w:rPr>
      </w:pPr>
    </w:p>
    <w:p w14:paraId="3E18615C" w14:textId="77777777" w:rsidR="00D818BA" w:rsidRDefault="00D818BA" w:rsidP="000A7B11">
      <w:pPr>
        <w:pStyle w:val="Stils1"/>
        <w:numPr>
          <w:ilvl w:val="0"/>
          <w:numId w:val="0"/>
        </w:numPr>
        <w:tabs>
          <w:tab w:val="left" w:pos="720"/>
        </w:tabs>
        <w:spacing w:line="240" w:lineRule="auto"/>
        <w:ind w:left="709" w:firstLine="425"/>
        <w:rPr>
          <w:b w:val="0"/>
          <w:sz w:val="24"/>
          <w:szCs w:val="24"/>
        </w:rPr>
      </w:pPr>
    </w:p>
    <w:p w14:paraId="0580F57E" w14:textId="77777777" w:rsidR="00D818BA" w:rsidRDefault="00D818BA" w:rsidP="000A7B11">
      <w:pPr>
        <w:pStyle w:val="Stils1"/>
        <w:numPr>
          <w:ilvl w:val="0"/>
          <w:numId w:val="0"/>
        </w:numPr>
        <w:tabs>
          <w:tab w:val="left" w:pos="720"/>
        </w:tabs>
        <w:spacing w:line="240" w:lineRule="auto"/>
        <w:ind w:left="709" w:firstLine="425"/>
        <w:rPr>
          <w:b w:val="0"/>
          <w:sz w:val="24"/>
          <w:szCs w:val="24"/>
        </w:rPr>
      </w:pPr>
    </w:p>
    <w:p w14:paraId="78AC3CF6" w14:textId="77777777" w:rsidR="00D818BA" w:rsidRDefault="00D818BA" w:rsidP="000A7B11">
      <w:pPr>
        <w:pStyle w:val="Stils1"/>
        <w:numPr>
          <w:ilvl w:val="0"/>
          <w:numId w:val="0"/>
        </w:numPr>
        <w:tabs>
          <w:tab w:val="left" w:pos="720"/>
        </w:tabs>
        <w:spacing w:line="240" w:lineRule="auto"/>
        <w:ind w:left="709" w:firstLine="425"/>
        <w:rPr>
          <w:b w:val="0"/>
          <w:sz w:val="24"/>
          <w:szCs w:val="24"/>
        </w:rPr>
      </w:pPr>
    </w:p>
    <w:p w14:paraId="0CF44A9E" w14:textId="77777777" w:rsidR="00D818BA" w:rsidRDefault="00D818BA" w:rsidP="000A7B11">
      <w:pPr>
        <w:pStyle w:val="Stils1"/>
        <w:numPr>
          <w:ilvl w:val="0"/>
          <w:numId w:val="0"/>
        </w:numPr>
        <w:tabs>
          <w:tab w:val="left" w:pos="720"/>
        </w:tabs>
        <w:spacing w:line="240" w:lineRule="auto"/>
        <w:ind w:left="709" w:firstLine="425"/>
        <w:rPr>
          <w:b w:val="0"/>
          <w:sz w:val="24"/>
          <w:szCs w:val="24"/>
        </w:rPr>
      </w:pPr>
    </w:p>
    <w:p w14:paraId="69810482" w14:textId="21CF6FA5" w:rsidR="00C45546" w:rsidRDefault="000A7B11" w:rsidP="000A7B11">
      <w:pPr>
        <w:pStyle w:val="Stils1"/>
        <w:numPr>
          <w:ilvl w:val="0"/>
          <w:numId w:val="0"/>
        </w:numPr>
        <w:tabs>
          <w:tab w:val="left" w:pos="720"/>
        </w:tabs>
        <w:spacing w:line="240" w:lineRule="auto"/>
        <w:ind w:left="709" w:firstLine="425"/>
        <w:rPr>
          <w:b w:val="0"/>
          <w:sz w:val="24"/>
          <w:szCs w:val="24"/>
        </w:rPr>
      </w:pPr>
      <w:r>
        <w:rPr>
          <w:b w:val="0"/>
          <w:sz w:val="24"/>
          <w:szCs w:val="24"/>
        </w:rPr>
        <w:t>*</w:t>
      </w:r>
      <w:r w:rsidR="00D818BA">
        <w:rPr>
          <w:b w:val="0"/>
          <w:sz w:val="24"/>
          <w:szCs w:val="24"/>
        </w:rPr>
        <w:t>Bāzes vieta ir sūkņu stacija “Baltezers</w:t>
      </w:r>
      <w:r w:rsidR="00FB2C27">
        <w:rPr>
          <w:b w:val="0"/>
          <w:sz w:val="24"/>
          <w:szCs w:val="24"/>
        </w:rPr>
        <w:t xml:space="preserve"> -2</w:t>
      </w:r>
      <w:r w:rsidR="00D818BA">
        <w:rPr>
          <w:b w:val="0"/>
          <w:sz w:val="24"/>
          <w:szCs w:val="24"/>
        </w:rPr>
        <w:t>”</w:t>
      </w:r>
      <w:r w:rsidR="00FB2C27">
        <w:rPr>
          <w:b w:val="0"/>
          <w:sz w:val="24"/>
          <w:szCs w:val="24"/>
        </w:rPr>
        <w:t>.</w:t>
      </w:r>
    </w:p>
    <w:p w14:paraId="472B1A29" w14:textId="77777777" w:rsidR="00CB4010" w:rsidRDefault="00CB4010" w:rsidP="000A7B11">
      <w:pPr>
        <w:pStyle w:val="Stils1"/>
        <w:numPr>
          <w:ilvl w:val="0"/>
          <w:numId w:val="0"/>
        </w:numPr>
        <w:tabs>
          <w:tab w:val="left" w:pos="720"/>
        </w:tabs>
        <w:spacing w:line="240" w:lineRule="auto"/>
        <w:ind w:left="709" w:firstLine="425"/>
        <w:rPr>
          <w:b w:val="0"/>
          <w:sz w:val="24"/>
          <w:szCs w:val="24"/>
        </w:rPr>
      </w:pPr>
    </w:p>
    <w:p w14:paraId="47B28A26" w14:textId="07A9984C" w:rsidR="00CB4010" w:rsidRPr="00CB4010" w:rsidRDefault="00CB4010" w:rsidP="00E34DC4">
      <w:pPr>
        <w:pStyle w:val="Stils1"/>
        <w:numPr>
          <w:ilvl w:val="0"/>
          <w:numId w:val="4"/>
        </w:numPr>
        <w:tabs>
          <w:tab w:val="left" w:pos="720"/>
        </w:tabs>
        <w:spacing w:line="240" w:lineRule="auto"/>
        <w:rPr>
          <w:bCs w:val="0"/>
          <w:sz w:val="24"/>
          <w:szCs w:val="24"/>
        </w:rPr>
      </w:pPr>
      <w:r w:rsidRPr="00CB4010">
        <w:rPr>
          <w:bCs w:val="0"/>
          <w:sz w:val="24"/>
          <w:szCs w:val="24"/>
        </w:rPr>
        <w:t>Darbu izpildes kārtība:</w:t>
      </w:r>
    </w:p>
    <w:p w14:paraId="276AB763" w14:textId="5C16CDC6" w:rsidR="00CB4010" w:rsidRDefault="00CB4010" w:rsidP="00E34DC4">
      <w:pPr>
        <w:pStyle w:val="Stils1"/>
        <w:numPr>
          <w:ilvl w:val="1"/>
          <w:numId w:val="4"/>
        </w:numPr>
        <w:tabs>
          <w:tab w:val="left" w:pos="720"/>
        </w:tabs>
        <w:spacing w:line="240" w:lineRule="auto"/>
        <w:rPr>
          <w:b w:val="0"/>
          <w:sz w:val="24"/>
          <w:szCs w:val="24"/>
        </w:rPr>
      </w:pPr>
      <w:r w:rsidRPr="00CB4010">
        <w:rPr>
          <w:b w:val="0"/>
          <w:sz w:val="24"/>
          <w:szCs w:val="24"/>
        </w:rPr>
        <w:t xml:space="preserve">Buldozeru, ar kuru tiks veikta infiltrācijas baseinu attīrīšana, Uzņēmējs pirms darbu veikšanas nogādā s.st. </w:t>
      </w:r>
      <w:r w:rsidR="00FB2C27">
        <w:rPr>
          <w:b w:val="0"/>
          <w:sz w:val="24"/>
          <w:szCs w:val="24"/>
        </w:rPr>
        <w:t>“</w:t>
      </w:r>
      <w:r w:rsidRPr="00CB4010">
        <w:rPr>
          <w:b w:val="0"/>
          <w:sz w:val="24"/>
          <w:szCs w:val="24"/>
        </w:rPr>
        <w:t>Baltezers-2</w:t>
      </w:r>
      <w:r w:rsidR="00FB2C27">
        <w:rPr>
          <w:b w:val="0"/>
          <w:sz w:val="24"/>
          <w:szCs w:val="24"/>
        </w:rPr>
        <w:t>”</w:t>
      </w:r>
      <w:r w:rsidRPr="00CB4010">
        <w:rPr>
          <w:b w:val="0"/>
          <w:sz w:val="24"/>
          <w:szCs w:val="24"/>
        </w:rPr>
        <w:t xml:space="preserve"> teritorijā.</w:t>
      </w:r>
    </w:p>
    <w:p w14:paraId="2DB1D2AF" w14:textId="78947738" w:rsidR="00CB4010" w:rsidRPr="00CB4010" w:rsidRDefault="00CB4010" w:rsidP="00E34DC4">
      <w:pPr>
        <w:pStyle w:val="Stils1"/>
        <w:numPr>
          <w:ilvl w:val="1"/>
          <w:numId w:val="4"/>
        </w:numPr>
        <w:tabs>
          <w:tab w:val="left" w:pos="720"/>
        </w:tabs>
        <w:spacing w:line="240" w:lineRule="auto"/>
        <w:rPr>
          <w:b w:val="0"/>
          <w:sz w:val="24"/>
          <w:szCs w:val="24"/>
        </w:rPr>
      </w:pPr>
      <w:r w:rsidRPr="00CB4010">
        <w:rPr>
          <w:b w:val="0"/>
          <w:sz w:val="24"/>
          <w:szCs w:val="24"/>
        </w:rPr>
        <w:t xml:space="preserve">No s.st. </w:t>
      </w:r>
      <w:r w:rsidR="00FB2C27">
        <w:rPr>
          <w:b w:val="0"/>
          <w:sz w:val="24"/>
          <w:szCs w:val="24"/>
        </w:rPr>
        <w:t>“</w:t>
      </w:r>
      <w:r w:rsidRPr="00CB4010">
        <w:rPr>
          <w:b w:val="0"/>
          <w:sz w:val="24"/>
          <w:szCs w:val="24"/>
        </w:rPr>
        <w:t>Baltezers-2</w:t>
      </w:r>
      <w:r w:rsidR="00FB2C27">
        <w:rPr>
          <w:b w:val="0"/>
          <w:sz w:val="24"/>
          <w:szCs w:val="24"/>
        </w:rPr>
        <w:t>”</w:t>
      </w:r>
      <w:r w:rsidRPr="00CB4010">
        <w:rPr>
          <w:b w:val="0"/>
          <w:sz w:val="24"/>
          <w:szCs w:val="24"/>
        </w:rPr>
        <w:t xml:space="preserve"> teritorijas buldozeram pa Pasūtītāja kontaktpersonas norādītajiem ceļiem savā gaitā jānokļūst līdz Darbu izpildes vietām (Infiltrācijas baseiniem).</w:t>
      </w:r>
    </w:p>
    <w:p w14:paraId="51A67A36" w14:textId="6D66E7A3" w:rsidR="00CB4010" w:rsidRDefault="00CB4010" w:rsidP="00E34DC4">
      <w:pPr>
        <w:pStyle w:val="Stils1"/>
        <w:numPr>
          <w:ilvl w:val="1"/>
          <w:numId w:val="4"/>
        </w:numPr>
        <w:tabs>
          <w:tab w:val="left" w:pos="720"/>
        </w:tabs>
        <w:spacing w:line="240" w:lineRule="auto"/>
        <w:rPr>
          <w:b w:val="0"/>
          <w:sz w:val="24"/>
          <w:szCs w:val="24"/>
        </w:rPr>
      </w:pPr>
      <w:r w:rsidRPr="00CB4010">
        <w:rPr>
          <w:b w:val="0"/>
          <w:sz w:val="24"/>
          <w:szCs w:val="24"/>
        </w:rPr>
        <w:t xml:space="preserve">Darbu veikšanas laikā Uzņēmējs buldozeru var turēt s.st. </w:t>
      </w:r>
      <w:r w:rsidR="00FB2C27">
        <w:rPr>
          <w:b w:val="0"/>
          <w:sz w:val="24"/>
          <w:szCs w:val="24"/>
        </w:rPr>
        <w:t>“</w:t>
      </w:r>
      <w:r w:rsidRPr="00CB4010">
        <w:rPr>
          <w:b w:val="0"/>
          <w:sz w:val="24"/>
          <w:szCs w:val="24"/>
        </w:rPr>
        <w:t>Baltezers-2</w:t>
      </w:r>
      <w:r w:rsidR="00FB2C27">
        <w:rPr>
          <w:b w:val="0"/>
          <w:sz w:val="24"/>
          <w:szCs w:val="24"/>
        </w:rPr>
        <w:t>”</w:t>
      </w:r>
      <w:r w:rsidRPr="00CB4010">
        <w:rPr>
          <w:b w:val="0"/>
          <w:sz w:val="24"/>
          <w:szCs w:val="24"/>
        </w:rPr>
        <w:t xml:space="preserve"> teritorijā Pasūtītāja kontaktpersonas norādītajā vietā.</w:t>
      </w:r>
    </w:p>
    <w:p w14:paraId="619C814B" w14:textId="77777777" w:rsidR="00CB4010" w:rsidRPr="00CB4010" w:rsidRDefault="00CB4010" w:rsidP="00CB4010">
      <w:pPr>
        <w:pStyle w:val="Stils1"/>
        <w:numPr>
          <w:ilvl w:val="0"/>
          <w:numId w:val="0"/>
        </w:numPr>
        <w:tabs>
          <w:tab w:val="left" w:pos="720"/>
        </w:tabs>
        <w:spacing w:line="240" w:lineRule="auto"/>
        <w:ind w:left="1440"/>
        <w:rPr>
          <w:b w:val="0"/>
          <w:sz w:val="24"/>
          <w:szCs w:val="24"/>
        </w:rPr>
      </w:pPr>
    </w:p>
    <w:p w14:paraId="7AAB422E" w14:textId="7D1DB68F" w:rsidR="00CB4010" w:rsidRPr="00CB4010" w:rsidRDefault="00CB4010" w:rsidP="00E34DC4">
      <w:pPr>
        <w:pStyle w:val="Stils1"/>
        <w:numPr>
          <w:ilvl w:val="0"/>
          <w:numId w:val="4"/>
        </w:numPr>
        <w:tabs>
          <w:tab w:val="left" w:pos="720"/>
        </w:tabs>
        <w:spacing w:line="240" w:lineRule="auto"/>
        <w:rPr>
          <w:bCs w:val="0"/>
          <w:sz w:val="24"/>
          <w:szCs w:val="24"/>
        </w:rPr>
      </w:pPr>
      <w:r w:rsidRPr="00CB4010">
        <w:rPr>
          <w:bCs w:val="0"/>
          <w:sz w:val="24"/>
          <w:szCs w:val="24"/>
        </w:rPr>
        <w:t xml:space="preserve">Darbu izpildes prasības: </w:t>
      </w:r>
    </w:p>
    <w:p w14:paraId="1716D361" w14:textId="57258904" w:rsidR="00CB4010" w:rsidRPr="00CB4010" w:rsidRDefault="00CB4010" w:rsidP="00CB4010">
      <w:pPr>
        <w:pStyle w:val="Stils1"/>
        <w:numPr>
          <w:ilvl w:val="0"/>
          <w:numId w:val="0"/>
        </w:numPr>
        <w:tabs>
          <w:tab w:val="left" w:pos="720"/>
        </w:tabs>
        <w:spacing w:line="240" w:lineRule="auto"/>
        <w:ind w:left="1134"/>
        <w:rPr>
          <w:b w:val="0"/>
          <w:sz w:val="24"/>
          <w:szCs w:val="24"/>
        </w:rPr>
      </w:pPr>
      <w:r w:rsidRPr="00CB4010">
        <w:rPr>
          <w:b w:val="0"/>
          <w:sz w:val="24"/>
          <w:szCs w:val="24"/>
        </w:rPr>
        <w:t>4.1.</w:t>
      </w:r>
      <w:r>
        <w:rPr>
          <w:b w:val="0"/>
          <w:sz w:val="24"/>
          <w:szCs w:val="24"/>
        </w:rPr>
        <w:t xml:space="preserve"> </w:t>
      </w:r>
      <w:r w:rsidRPr="00CB4010">
        <w:rPr>
          <w:b w:val="0"/>
          <w:sz w:val="24"/>
          <w:szCs w:val="24"/>
        </w:rPr>
        <w:t xml:space="preserve">Uzņēmējam jāievēro, ka infiltrācijas baseinu tīrīšana tiek veikta dzeramā ūdens stingrā režīma aizsargjoslā, kur jāievēro stingri vides aizsardzības pasākumi, lai neradītu dzeramā </w:t>
      </w:r>
      <w:r w:rsidRPr="00CB4010">
        <w:rPr>
          <w:b w:val="0"/>
          <w:sz w:val="24"/>
          <w:szCs w:val="24"/>
        </w:rPr>
        <w:lastRenderedPageBreak/>
        <w:t>ūdens piesārņojuma draudus un nenodarītu kaitējumu esošajām ekosistēmām, atbilstoši Aizsargjoslu likuma prasībām. Bez tam Uzņēmējam jāņem vērā, ka dzeramā ūdens stingrā režīma aizsargjoslā aizliegts izvietot degvielas, eļļošanas materiālu un citu veidu materiālu glabātavas, izmest atkritumus, veikt darbus ar triecienmehānismiem, izmest un izliet kodīgas un koroziju izraisošas vielas, degvielu un eļļošanas materiālus.</w:t>
      </w:r>
    </w:p>
    <w:p w14:paraId="5D6A9B58" w14:textId="17E6474B" w:rsidR="00CB4010" w:rsidRDefault="00CB4010" w:rsidP="00CB4010">
      <w:pPr>
        <w:pStyle w:val="Stils1"/>
        <w:numPr>
          <w:ilvl w:val="0"/>
          <w:numId w:val="0"/>
        </w:numPr>
        <w:tabs>
          <w:tab w:val="left" w:pos="720"/>
        </w:tabs>
        <w:spacing w:line="240" w:lineRule="auto"/>
        <w:ind w:left="1134" w:hanging="432"/>
        <w:rPr>
          <w:b w:val="0"/>
          <w:sz w:val="24"/>
          <w:szCs w:val="24"/>
        </w:rPr>
      </w:pPr>
      <w:r>
        <w:rPr>
          <w:b w:val="0"/>
          <w:sz w:val="24"/>
          <w:szCs w:val="24"/>
        </w:rPr>
        <w:tab/>
      </w:r>
      <w:r w:rsidRPr="00CB4010">
        <w:rPr>
          <w:b w:val="0"/>
          <w:sz w:val="24"/>
          <w:szCs w:val="24"/>
        </w:rPr>
        <w:t>4.2.</w:t>
      </w:r>
      <w:r>
        <w:rPr>
          <w:b w:val="0"/>
          <w:sz w:val="24"/>
          <w:szCs w:val="24"/>
        </w:rPr>
        <w:t xml:space="preserve"> </w:t>
      </w:r>
      <w:r w:rsidRPr="00CB4010">
        <w:rPr>
          <w:b w:val="0"/>
          <w:sz w:val="24"/>
          <w:szCs w:val="24"/>
        </w:rPr>
        <w:t xml:space="preserve">Darbu izpildei nepieciešamās degvielas, materiālu un cita aprīkojuma uzglabāšana, kā arī degvielas uzpildīšana buldozerā, pieļaujama tikai s.st. </w:t>
      </w:r>
      <w:r w:rsidR="00FB2C27">
        <w:rPr>
          <w:b w:val="0"/>
          <w:sz w:val="24"/>
          <w:szCs w:val="24"/>
        </w:rPr>
        <w:t>“</w:t>
      </w:r>
      <w:r w:rsidRPr="00CB4010">
        <w:rPr>
          <w:b w:val="0"/>
          <w:sz w:val="24"/>
          <w:szCs w:val="24"/>
        </w:rPr>
        <w:t>Baltezers-2</w:t>
      </w:r>
      <w:r w:rsidR="00FB2C27">
        <w:rPr>
          <w:b w:val="0"/>
          <w:sz w:val="24"/>
          <w:szCs w:val="24"/>
        </w:rPr>
        <w:t>”</w:t>
      </w:r>
      <w:r w:rsidRPr="00CB4010">
        <w:rPr>
          <w:b w:val="0"/>
          <w:sz w:val="24"/>
          <w:szCs w:val="24"/>
        </w:rPr>
        <w:t xml:space="preserve"> teritorijā, Pasūtītāja kontaktpersonas norādītajā vietā.</w:t>
      </w: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90B94" w14:paraId="235D0C81" w14:textId="77777777" w:rsidTr="00B90B94">
        <w:tc>
          <w:tcPr>
            <w:tcW w:w="7621" w:type="dxa"/>
            <w:tcBorders>
              <w:top w:val="dotted" w:sz="4" w:space="0" w:color="auto"/>
              <w:left w:val="nil"/>
              <w:bottom w:val="dotted" w:sz="4" w:space="0" w:color="auto"/>
              <w:right w:val="nil"/>
            </w:tcBorders>
            <w:vAlign w:val="bottom"/>
            <w:hideMark/>
          </w:tcPr>
          <w:p w14:paraId="2092308B" w14:textId="77777777" w:rsidR="00B90B94" w:rsidRDefault="00B90B94" w:rsidP="00B90B94">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B90B94" w14:paraId="240A6A6C" w14:textId="77777777" w:rsidTr="00B90B94">
        <w:trPr>
          <w:trHeight w:val="64"/>
        </w:trPr>
        <w:tc>
          <w:tcPr>
            <w:tcW w:w="7621" w:type="dxa"/>
            <w:tcBorders>
              <w:top w:val="dotted" w:sz="4" w:space="0" w:color="auto"/>
              <w:left w:val="nil"/>
              <w:bottom w:val="dotted" w:sz="4" w:space="0" w:color="auto"/>
              <w:right w:val="nil"/>
            </w:tcBorders>
            <w:vAlign w:val="center"/>
            <w:hideMark/>
          </w:tcPr>
          <w:p w14:paraId="43B579B2"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B90B94" w14:paraId="52C67316" w14:textId="77777777" w:rsidTr="00B90B94">
        <w:trPr>
          <w:trHeight w:val="488"/>
        </w:trPr>
        <w:tc>
          <w:tcPr>
            <w:tcW w:w="7621" w:type="dxa"/>
            <w:tcBorders>
              <w:top w:val="dotted" w:sz="4" w:space="0" w:color="auto"/>
              <w:left w:val="nil"/>
              <w:bottom w:val="dotted" w:sz="4" w:space="0" w:color="auto"/>
              <w:right w:val="nil"/>
            </w:tcBorders>
            <w:hideMark/>
          </w:tcPr>
          <w:p w14:paraId="3EA17306"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320E882B" w14:textId="77777777" w:rsidR="00847D71" w:rsidRPr="000A7B11" w:rsidRDefault="00847D71" w:rsidP="000A7B11">
      <w:pPr>
        <w:pStyle w:val="Stils1"/>
        <w:numPr>
          <w:ilvl w:val="0"/>
          <w:numId w:val="0"/>
        </w:numPr>
        <w:tabs>
          <w:tab w:val="left" w:pos="720"/>
        </w:tabs>
        <w:spacing w:line="240" w:lineRule="auto"/>
        <w:ind w:left="709" w:firstLine="425"/>
        <w:rPr>
          <w:b w:val="0"/>
          <w:sz w:val="24"/>
          <w:szCs w:val="24"/>
        </w:rPr>
      </w:pPr>
    </w:p>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1770E178" w14:textId="22B88003" w:rsidR="000F0EC4" w:rsidRDefault="000F0EC4" w:rsidP="005B2FC6">
      <w:pPr>
        <w:widowControl w:val="0"/>
        <w:tabs>
          <w:tab w:val="left" w:pos="284"/>
        </w:tabs>
        <w:spacing w:after="0" w:line="240" w:lineRule="auto"/>
        <w:jc w:val="both"/>
        <w:rPr>
          <w:rFonts w:cs="Times New Roman"/>
          <w:szCs w:val="24"/>
        </w:rPr>
      </w:pPr>
    </w:p>
    <w:p w14:paraId="5D4B6A70" w14:textId="77777777" w:rsidR="000F0EC4" w:rsidRDefault="000F0EC4" w:rsidP="005B2FC6">
      <w:pPr>
        <w:widowControl w:val="0"/>
        <w:tabs>
          <w:tab w:val="left" w:pos="284"/>
        </w:tabs>
        <w:spacing w:after="0" w:line="240" w:lineRule="auto"/>
        <w:jc w:val="both"/>
        <w:rPr>
          <w:rFonts w:cs="Times New Roman"/>
          <w:szCs w:val="24"/>
        </w:rPr>
      </w:pPr>
    </w:p>
    <w:p w14:paraId="62DE4D5F" w14:textId="77777777" w:rsidR="000F0EC4" w:rsidRDefault="000F0EC4" w:rsidP="005B2FC6">
      <w:pPr>
        <w:widowControl w:val="0"/>
        <w:tabs>
          <w:tab w:val="left" w:pos="284"/>
        </w:tabs>
        <w:spacing w:after="0" w:line="240" w:lineRule="auto"/>
        <w:jc w:val="both"/>
        <w:rPr>
          <w:rFonts w:cs="Times New Roman"/>
          <w:szCs w:val="24"/>
        </w:rPr>
      </w:pPr>
    </w:p>
    <w:p w14:paraId="2D8FCABD" w14:textId="77777777" w:rsidR="000F0EC4" w:rsidRDefault="000F0EC4" w:rsidP="005B2FC6">
      <w:pPr>
        <w:widowControl w:val="0"/>
        <w:tabs>
          <w:tab w:val="left" w:pos="284"/>
        </w:tabs>
        <w:spacing w:after="0" w:line="240" w:lineRule="auto"/>
        <w:jc w:val="both"/>
        <w:rPr>
          <w:rFonts w:cs="Times New Roman"/>
          <w:szCs w:val="24"/>
        </w:rPr>
      </w:pPr>
    </w:p>
    <w:p w14:paraId="34FBABD8" w14:textId="77777777" w:rsidR="000F0EC4" w:rsidRDefault="000F0EC4" w:rsidP="005B2FC6">
      <w:pPr>
        <w:widowControl w:val="0"/>
        <w:tabs>
          <w:tab w:val="left" w:pos="284"/>
        </w:tabs>
        <w:spacing w:after="0" w:line="240" w:lineRule="auto"/>
        <w:jc w:val="both"/>
        <w:rPr>
          <w:rFonts w:cs="Times New Roman"/>
          <w:szCs w:val="24"/>
        </w:rPr>
      </w:pPr>
    </w:p>
    <w:p w14:paraId="2A330E57" w14:textId="77777777" w:rsidR="000F0EC4" w:rsidRDefault="000F0EC4" w:rsidP="005B2FC6">
      <w:pPr>
        <w:widowControl w:val="0"/>
        <w:tabs>
          <w:tab w:val="left" w:pos="284"/>
        </w:tabs>
        <w:spacing w:after="0" w:line="240" w:lineRule="auto"/>
        <w:jc w:val="both"/>
        <w:rPr>
          <w:rFonts w:cs="Times New Roman"/>
          <w:szCs w:val="24"/>
        </w:rPr>
      </w:pPr>
    </w:p>
    <w:p w14:paraId="0E5BD658" w14:textId="77777777" w:rsidR="000F0EC4" w:rsidRDefault="000F0EC4" w:rsidP="005B2FC6">
      <w:pPr>
        <w:widowControl w:val="0"/>
        <w:tabs>
          <w:tab w:val="left" w:pos="284"/>
        </w:tabs>
        <w:spacing w:after="0" w:line="240" w:lineRule="auto"/>
        <w:jc w:val="both"/>
        <w:rPr>
          <w:rFonts w:cs="Times New Roman"/>
          <w:szCs w:val="24"/>
        </w:rPr>
      </w:pPr>
    </w:p>
    <w:p w14:paraId="072291AB" w14:textId="77777777" w:rsidR="000F0EC4" w:rsidRDefault="000F0EC4" w:rsidP="005B2FC6">
      <w:pPr>
        <w:widowControl w:val="0"/>
        <w:tabs>
          <w:tab w:val="left" w:pos="284"/>
        </w:tabs>
        <w:spacing w:after="0" w:line="240" w:lineRule="auto"/>
        <w:jc w:val="both"/>
        <w:rPr>
          <w:rFonts w:cs="Times New Roman"/>
          <w:szCs w:val="24"/>
        </w:rPr>
      </w:pPr>
    </w:p>
    <w:p w14:paraId="781F6D67" w14:textId="77777777" w:rsidR="000F0EC4" w:rsidRDefault="000F0EC4" w:rsidP="005B2FC6">
      <w:pPr>
        <w:widowControl w:val="0"/>
        <w:tabs>
          <w:tab w:val="left" w:pos="284"/>
        </w:tabs>
        <w:spacing w:after="0" w:line="240" w:lineRule="auto"/>
        <w:jc w:val="both"/>
        <w:rPr>
          <w:rFonts w:cs="Times New Roman"/>
          <w:szCs w:val="24"/>
        </w:rPr>
      </w:pPr>
    </w:p>
    <w:p w14:paraId="050A02A6" w14:textId="77777777" w:rsidR="000F0EC4" w:rsidRDefault="000F0EC4" w:rsidP="005B2FC6">
      <w:pPr>
        <w:widowControl w:val="0"/>
        <w:tabs>
          <w:tab w:val="left" w:pos="284"/>
        </w:tabs>
        <w:spacing w:after="0" w:line="240" w:lineRule="auto"/>
        <w:jc w:val="both"/>
        <w:rPr>
          <w:rFonts w:cs="Times New Roman"/>
          <w:szCs w:val="24"/>
        </w:rPr>
      </w:pPr>
    </w:p>
    <w:p w14:paraId="62D059A0" w14:textId="77777777" w:rsidR="000F0EC4" w:rsidRDefault="000F0EC4" w:rsidP="005B2FC6">
      <w:pPr>
        <w:widowControl w:val="0"/>
        <w:tabs>
          <w:tab w:val="left" w:pos="284"/>
        </w:tabs>
        <w:spacing w:after="0" w:line="240" w:lineRule="auto"/>
        <w:jc w:val="both"/>
        <w:rPr>
          <w:rFonts w:cs="Times New Roman"/>
          <w:szCs w:val="24"/>
        </w:rPr>
      </w:pPr>
    </w:p>
    <w:p w14:paraId="428D5F96" w14:textId="77777777" w:rsidR="000F0EC4" w:rsidRDefault="000F0EC4" w:rsidP="005B2FC6">
      <w:pPr>
        <w:widowControl w:val="0"/>
        <w:tabs>
          <w:tab w:val="left" w:pos="284"/>
        </w:tabs>
        <w:spacing w:after="0" w:line="240" w:lineRule="auto"/>
        <w:jc w:val="both"/>
        <w:rPr>
          <w:rFonts w:cs="Times New Roman"/>
          <w:szCs w:val="24"/>
        </w:rPr>
      </w:pPr>
    </w:p>
    <w:p w14:paraId="3478C159" w14:textId="77777777" w:rsidR="000F0EC4" w:rsidRDefault="000F0EC4" w:rsidP="005B2FC6">
      <w:pPr>
        <w:widowControl w:val="0"/>
        <w:tabs>
          <w:tab w:val="left" w:pos="284"/>
        </w:tabs>
        <w:spacing w:after="0" w:line="240" w:lineRule="auto"/>
        <w:jc w:val="both"/>
        <w:rPr>
          <w:rFonts w:cs="Times New Roman"/>
          <w:szCs w:val="24"/>
        </w:rPr>
      </w:pPr>
    </w:p>
    <w:p w14:paraId="2D9932F4" w14:textId="77777777" w:rsidR="000F0EC4" w:rsidRDefault="000F0EC4" w:rsidP="005B2FC6">
      <w:pPr>
        <w:widowControl w:val="0"/>
        <w:tabs>
          <w:tab w:val="left" w:pos="284"/>
        </w:tabs>
        <w:spacing w:after="0" w:line="240" w:lineRule="auto"/>
        <w:jc w:val="both"/>
        <w:rPr>
          <w:rFonts w:cs="Times New Roman"/>
          <w:szCs w:val="24"/>
        </w:rPr>
      </w:pPr>
    </w:p>
    <w:p w14:paraId="0443A3EA" w14:textId="77777777" w:rsidR="000F0EC4" w:rsidRDefault="000F0EC4" w:rsidP="005B2FC6">
      <w:pPr>
        <w:widowControl w:val="0"/>
        <w:tabs>
          <w:tab w:val="left" w:pos="284"/>
        </w:tabs>
        <w:spacing w:after="0" w:line="240" w:lineRule="auto"/>
        <w:jc w:val="both"/>
        <w:rPr>
          <w:rFonts w:cs="Times New Roman"/>
          <w:szCs w:val="24"/>
        </w:rPr>
      </w:pPr>
    </w:p>
    <w:p w14:paraId="7928C886" w14:textId="77777777" w:rsidR="000F0EC4" w:rsidRDefault="000F0EC4" w:rsidP="005B2FC6">
      <w:pPr>
        <w:widowControl w:val="0"/>
        <w:tabs>
          <w:tab w:val="left" w:pos="284"/>
        </w:tabs>
        <w:spacing w:after="0" w:line="240" w:lineRule="auto"/>
        <w:jc w:val="both"/>
        <w:rPr>
          <w:rFonts w:cs="Times New Roman"/>
          <w:szCs w:val="24"/>
        </w:rPr>
      </w:pPr>
    </w:p>
    <w:p w14:paraId="5405F9C7" w14:textId="77777777" w:rsidR="000F0EC4" w:rsidRDefault="000F0EC4" w:rsidP="005B2FC6">
      <w:pPr>
        <w:widowControl w:val="0"/>
        <w:tabs>
          <w:tab w:val="left" w:pos="284"/>
        </w:tabs>
        <w:spacing w:after="0" w:line="240" w:lineRule="auto"/>
        <w:jc w:val="both"/>
        <w:rPr>
          <w:rFonts w:cs="Times New Roman"/>
          <w:szCs w:val="24"/>
        </w:rPr>
      </w:pPr>
    </w:p>
    <w:p w14:paraId="7A37E925" w14:textId="77777777" w:rsidR="000F0EC4" w:rsidRDefault="000F0EC4" w:rsidP="005B2FC6">
      <w:pPr>
        <w:widowControl w:val="0"/>
        <w:tabs>
          <w:tab w:val="left" w:pos="284"/>
        </w:tabs>
        <w:spacing w:after="0" w:line="240" w:lineRule="auto"/>
        <w:jc w:val="both"/>
        <w:rPr>
          <w:rFonts w:cs="Times New Roman"/>
          <w:szCs w:val="24"/>
        </w:rPr>
      </w:pPr>
    </w:p>
    <w:p w14:paraId="466ED01A" w14:textId="77777777" w:rsidR="000F0EC4" w:rsidRDefault="000F0EC4" w:rsidP="005B2FC6">
      <w:pPr>
        <w:widowControl w:val="0"/>
        <w:tabs>
          <w:tab w:val="left" w:pos="284"/>
        </w:tabs>
        <w:spacing w:after="0" w:line="240" w:lineRule="auto"/>
        <w:jc w:val="both"/>
        <w:rPr>
          <w:rFonts w:cs="Times New Roman"/>
          <w:szCs w:val="24"/>
        </w:rPr>
      </w:pPr>
    </w:p>
    <w:p w14:paraId="3B8DF8DF" w14:textId="77777777" w:rsidR="000F0EC4" w:rsidRDefault="000F0EC4" w:rsidP="005B2FC6">
      <w:pPr>
        <w:widowControl w:val="0"/>
        <w:tabs>
          <w:tab w:val="left" w:pos="284"/>
        </w:tabs>
        <w:spacing w:after="0" w:line="240" w:lineRule="auto"/>
        <w:jc w:val="both"/>
        <w:rPr>
          <w:rFonts w:cs="Times New Roman"/>
          <w:szCs w:val="24"/>
        </w:rPr>
      </w:pPr>
    </w:p>
    <w:p w14:paraId="708D6C6E" w14:textId="77777777" w:rsidR="000F0EC4" w:rsidRDefault="000F0EC4" w:rsidP="005B2FC6">
      <w:pPr>
        <w:widowControl w:val="0"/>
        <w:tabs>
          <w:tab w:val="left" w:pos="284"/>
        </w:tabs>
        <w:spacing w:after="0" w:line="240" w:lineRule="auto"/>
        <w:jc w:val="both"/>
        <w:rPr>
          <w:rFonts w:cs="Times New Roman"/>
          <w:szCs w:val="24"/>
        </w:rPr>
      </w:pPr>
    </w:p>
    <w:p w14:paraId="2E423440" w14:textId="77777777" w:rsidR="000F0EC4" w:rsidRDefault="000F0EC4" w:rsidP="005B2FC6">
      <w:pPr>
        <w:widowControl w:val="0"/>
        <w:tabs>
          <w:tab w:val="left" w:pos="284"/>
        </w:tabs>
        <w:spacing w:after="0" w:line="240" w:lineRule="auto"/>
        <w:jc w:val="both"/>
        <w:rPr>
          <w:rFonts w:cs="Times New Roman"/>
          <w:szCs w:val="24"/>
        </w:rPr>
      </w:pPr>
    </w:p>
    <w:p w14:paraId="4100D735" w14:textId="77777777" w:rsidR="000F0EC4" w:rsidRDefault="000F0EC4" w:rsidP="005B2FC6">
      <w:pPr>
        <w:widowControl w:val="0"/>
        <w:tabs>
          <w:tab w:val="left" w:pos="284"/>
        </w:tabs>
        <w:spacing w:after="0" w:line="240" w:lineRule="auto"/>
        <w:jc w:val="both"/>
        <w:rPr>
          <w:rFonts w:cs="Times New Roman"/>
          <w:szCs w:val="24"/>
        </w:rPr>
      </w:pPr>
    </w:p>
    <w:p w14:paraId="173B4E61" w14:textId="77777777" w:rsidR="000F0EC4" w:rsidRDefault="000F0EC4" w:rsidP="005B2FC6">
      <w:pPr>
        <w:widowControl w:val="0"/>
        <w:tabs>
          <w:tab w:val="left" w:pos="284"/>
        </w:tabs>
        <w:spacing w:after="0" w:line="240" w:lineRule="auto"/>
        <w:jc w:val="both"/>
        <w:rPr>
          <w:rFonts w:cs="Times New Roman"/>
          <w:szCs w:val="24"/>
        </w:rPr>
      </w:pPr>
    </w:p>
    <w:p w14:paraId="388B3799" w14:textId="77777777" w:rsidR="000F0EC4" w:rsidRDefault="000F0EC4" w:rsidP="005B2FC6">
      <w:pPr>
        <w:widowControl w:val="0"/>
        <w:tabs>
          <w:tab w:val="left" w:pos="284"/>
        </w:tabs>
        <w:spacing w:after="0" w:line="240" w:lineRule="auto"/>
        <w:jc w:val="both"/>
        <w:rPr>
          <w:rFonts w:cs="Times New Roman"/>
          <w:szCs w:val="24"/>
        </w:rPr>
      </w:pPr>
    </w:p>
    <w:p w14:paraId="7DEE2B20" w14:textId="77777777" w:rsidR="000F0EC4" w:rsidRDefault="000F0EC4" w:rsidP="005B2FC6">
      <w:pPr>
        <w:widowControl w:val="0"/>
        <w:tabs>
          <w:tab w:val="left" w:pos="284"/>
        </w:tabs>
        <w:spacing w:after="0" w:line="240" w:lineRule="auto"/>
        <w:jc w:val="both"/>
        <w:rPr>
          <w:rFonts w:cs="Times New Roman"/>
          <w:szCs w:val="24"/>
        </w:rPr>
      </w:pPr>
    </w:p>
    <w:p w14:paraId="5ED7A085" w14:textId="77777777" w:rsidR="000F0EC4" w:rsidRDefault="000F0EC4" w:rsidP="005B2FC6">
      <w:pPr>
        <w:widowControl w:val="0"/>
        <w:tabs>
          <w:tab w:val="left" w:pos="284"/>
        </w:tabs>
        <w:spacing w:after="0" w:line="240" w:lineRule="auto"/>
        <w:jc w:val="both"/>
        <w:rPr>
          <w:rFonts w:cs="Times New Roman"/>
          <w:szCs w:val="24"/>
        </w:rPr>
      </w:pPr>
    </w:p>
    <w:p w14:paraId="5FA18F77" w14:textId="77777777" w:rsidR="000F0EC4" w:rsidRDefault="000F0EC4" w:rsidP="005B2FC6">
      <w:pPr>
        <w:widowControl w:val="0"/>
        <w:tabs>
          <w:tab w:val="left" w:pos="284"/>
        </w:tabs>
        <w:spacing w:after="0" w:line="240" w:lineRule="auto"/>
        <w:jc w:val="both"/>
        <w:rPr>
          <w:rFonts w:cs="Times New Roman"/>
          <w:szCs w:val="24"/>
        </w:rPr>
      </w:pPr>
    </w:p>
    <w:p w14:paraId="1178B442" w14:textId="77777777" w:rsidR="000F0EC4" w:rsidRDefault="000F0EC4" w:rsidP="005B2FC6">
      <w:pPr>
        <w:widowControl w:val="0"/>
        <w:tabs>
          <w:tab w:val="left" w:pos="284"/>
        </w:tabs>
        <w:spacing w:after="0" w:line="240" w:lineRule="auto"/>
        <w:jc w:val="both"/>
        <w:rPr>
          <w:rFonts w:cs="Times New Roman"/>
          <w:szCs w:val="24"/>
        </w:rPr>
      </w:pPr>
    </w:p>
    <w:p w14:paraId="6BC59590" w14:textId="77777777" w:rsidR="000F0EC4" w:rsidRDefault="000F0EC4" w:rsidP="005B2FC6">
      <w:pPr>
        <w:widowControl w:val="0"/>
        <w:tabs>
          <w:tab w:val="left" w:pos="284"/>
        </w:tabs>
        <w:spacing w:after="0" w:line="240" w:lineRule="auto"/>
        <w:jc w:val="both"/>
        <w:rPr>
          <w:rFonts w:cs="Times New Roman"/>
          <w:szCs w:val="24"/>
        </w:rPr>
      </w:pPr>
    </w:p>
    <w:p w14:paraId="3E4A5777" w14:textId="77777777" w:rsidR="000F0EC4" w:rsidRDefault="000F0EC4" w:rsidP="005B2FC6">
      <w:pPr>
        <w:widowControl w:val="0"/>
        <w:tabs>
          <w:tab w:val="left" w:pos="284"/>
        </w:tabs>
        <w:spacing w:after="0" w:line="240" w:lineRule="auto"/>
        <w:jc w:val="both"/>
        <w:rPr>
          <w:rFonts w:cs="Times New Roman"/>
          <w:szCs w:val="24"/>
        </w:rPr>
      </w:pPr>
    </w:p>
    <w:p w14:paraId="367509F6" w14:textId="77777777" w:rsidR="000F0EC4" w:rsidRDefault="000F0EC4" w:rsidP="005B2FC6">
      <w:pPr>
        <w:widowControl w:val="0"/>
        <w:tabs>
          <w:tab w:val="left" w:pos="284"/>
        </w:tabs>
        <w:spacing w:after="0" w:line="240" w:lineRule="auto"/>
        <w:jc w:val="both"/>
        <w:rPr>
          <w:rFonts w:cs="Times New Roman"/>
          <w:szCs w:val="24"/>
        </w:rPr>
      </w:pPr>
    </w:p>
    <w:p w14:paraId="3E6FA812" w14:textId="77777777" w:rsidR="000F0EC4" w:rsidRDefault="000F0EC4" w:rsidP="005B2FC6">
      <w:pPr>
        <w:widowControl w:val="0"/>
        <w:tabs>
          <w:tab w:val="left" w:pos="284"/>
        </w:tabs>
        <w:spacing w:after="0" w:line="240" w:lineRule="auto"/>
        <w:jc w:val="both"/>
        <w:rPr>
          <w:rFonts w:cs="Times New Roman"/>
          <w:szCs w:val="24"/>
        </w:rPr>
      </w:pPr>
    </w:p>
    <w:p w14:paraId="0CEE2B63" w14:textId="77777777" w:rsidR="000F0EC4" w:rsidRDefault="000F0EC4" w:rsidP="005B2FC6">
      <w:pPr>
        <w:widowControl w:val="0"/>
        <w:tabs>
          <w:tab w:val="left" w:pos="284"/>
        </w:tabs>
        <w:spacing w:after="0" w:line="240" w:lineRule="auto"/>
        <w:jc w:val="both"/>
        <w:rPr>
          <w:rFonts w:cs="Times New Roman"/>
          <w:szCs w:val="24"/>
        </w:rPr>
      </w:pPr>
    </w:p>
    <w:p w14:paraId="1ADD381D" w14:textId="77777777" w:rsidR="000F0EC4" w:rsidRDefault="000F0EC4" w:rsidP="005B2FC6">
      <w:pPr>
        <w:widowControl w:val="0"/>
        <w:tabs>
          <w:tab w:val="left" w:pos="284"/>
        </w:tabs>
        <w:spacing w:after="0" w:line="240" w:lineRule="auto"/>
        <w:jc w:val="both"/>
        <w:rPr>
          <w:rFonts w:cs="Times New Roman"/>
          <w:szCs w:val="24"/>
        </w:rPr>
      </w:pPr>
    </w:p>
    <w:p w14:paraId="2E7F05AE" w14:textId="77777777" w:rsidR="000F0EC4" w:rsidRDefault="000F0EC4" w:rsidP="005B2FC6">
      <w:pPr>
        <w:widowControl w:val="0"/>
        <w:tabs>
          <w:tab w:val="left" w:pos="284"/>
        </w:tabs>
        <w:spacing w:after="0" w:line="240" w:lineRule="auto"/>
        <w:jc w:val="both"/>
        <w:rPr>
          <w:rFonts w:cs="Times New Roman"/>
          <w:szCs w:val="24"/>
        </w:rPr>
      </w:pPr>
    </w:p>
    <w:p w14:paraId="404047C0" w14:textId="77777777" w:rsidR="000F0EC4" w:rsidRDefault="000F0EC4" w:rsidP="005B2FC6">
      <w:pPr>
        <w:widowControl w:val="0"/>
        <w:tabs>
          <w:tab w:val="left" w:pos="284"/>
        </w:tabs>
        <w:spacing w:after="0" w:line="240" w:lineRule="auto"/>
        <w:jc w:val="both"/>
        <w:rPr>
          <w:rFonts w:cs="Times New Roman"/>
          <w:szCs w:val="24"/>
        </w:rPr>
      </w:pPr>
    </w:p>
    <w:p w14:paraId="08E3FBD4" w14:textId="77777777" w:rsidR="000F0EC4" w:rsidRDefault="000F0EC4" w:rsidP="005B2FC6">
      <w:pPr>
        <w:widowControl w:val="0"/>
        <w:tabs>
          <w:tab w:val="left" w:pos="284"/>
        </w:tabs>
        <w:spacing w:after="0" w:line="240" w:lineRule="auto"/>
        <w:jc w:val="both"/>
        <w:rPr>
          <w:rFonts w:cs="Times New Roman"/>
          <w:szCs w:val="24"/>
        </w:rPr>
      </w:pPr>
    </w:p>
    <w:p w14:paraId="271DFF26" w14:textId="77777777" w:rsidR="000F0EC4" w:rsidRDefault="000F0EC4" w:rsidP="005B2FC6">
      <w:pPr>
        <w:widowControl w:val="0"/>
        <w:tabs>
          <w:tab w:val="left" w:pos="284"/>
        </w:tabs>
        <w:spacing w:after="0" w:line="240" w:lineRule="auto"/>
        <w:jc w:val="both"/>
        <w:rPr>
          <w:rFonts w:cs="Times New Roman"/>
          <w:szCs w:val="24"/>
        </w:rPr>
      </w:pPr>
    </w:p>
    <w:p w14:paraId="4E48C221" w14:textId="77777777" w:rsidR="000F0EC4" w:rsidRDefault="000F0EC4" w:rsidP="005B2FC6">
      <w:pPr>
        <w:widowControl w:val="0"/>
        <w:tabs>
          <w:tab w:val="left" w:pos="284"/>
        </w:tabs>
        <w:spacing w:after="0" w:line="240" w:lineRule="auto"/>
        <w:jc w:val="both"/>
        <w:rPr>
          <w:rFonts w:cs="Times New Roman"/>
          <w:szCs w:val="24"/>
        </w:rPr>
      </w:pPr>
    </w:p>
    <w:p w14:paraId="0386CC04" w14:textId="77777777" w:rsidR="000F0EC4" w:rsidRDefault="000F0EC4" w:rsidP="005B2FC6">
      <w:pPr>
        <w:widowControl w:val="0"/>
        <w:tabs>
          <w:tab w:val="left" w:pos="284"/>
        </w:tabs>
        <w:spacing w:after="0" w:line="240" w:lineRule="auto"/>
        <w:jc w:val="both"/>
        <w:rPr>
          <w:rFonts w:cs="Times New Roman"/>
          <w:szCs w:val="24"/>
        </w:rPr>
      </w:pPr>
    </w:p>
    <w:p w14:paraId="65BF4421" w14:textId="77777777" w:rsidR="000F0EC4" w:rsidRDefault="000F0EC4" w:rsidP="005B2FC6">
      <w:pPr>
        <w:widowControl w:val="0"/>
        <w:tabs>
          <w:tab w:val="left" w:pos="284"/>
        </w:tabs>
        <w:spacing w:after="0" w:line="240" w:lineRule="auto"/>
        <w:jc w:val="both"/>
        <w:rPr>
          <w:rFonts w:cs="Times New Roman"/>
          <w:szCs w:val="24"/>
        </w:rPr>
      </w:pPr>
    </w:p>
    <w:p w14:paraId="4CD606DB" w14:textId="77777777" w:rsidR="00B90B94" w:rsidRDefault="00B90B94" w:rsidP="005B2FC6">
      <w:pPr>
        <w:widowControl w:val="0"/>
        <w:tabs>
          <w:tab w:val="left" w:pos="284"/>
        </w:tabs>
        <w:spacing w:after="0" w:line="240" w:lineRule="auto"/>
        <w:jc w:val="both"/>
        <w:rPr>
          <w:rFonts w:cs="Times New Roman"/>
          <w:szCs w:val="24"/>
        </w:rPr>
      </w:pPr>
    </w:p>
    <w:p w14:paraId="7C966647" w14:textId="16505A9A" w:rsidR="00F0700D" w:rsidRPr="00ED4EE3" w:rsidRDefault="005B2FC6" w:rsidP="00B90B94">
      <w:pPr>
        <w:widowControl w:val="0"/>
        <w:tabs>
          <w:tab w:val="left" w:pos="284"/>
        </w:tabs>
        <w:spacing w:after="0" w:line="240" w:lineRule="auto"/>
        <w:jc w:val="right"/>
        <w:rPr>
          <w:rFonts w:cs="Times New Roman"/>
          <w:b/>
        </w:rPr>
      </w:pPr>
      <w:r>
        <w:rPr>
          <w:rFonts w:cs="Times New Roman"/>
          <w:i/>
          <w:lang w:eastAsia="ar-SA"/>
        </w:rPr>
        <w:t xml:space="preserve">    </w:t>
      </w:r>
      <w:r w:rsidR="00F0700D">
        <w:rPr>
          <w:rFonts w:cs="Times New Roman"/>
          <w:b/>
        </w:rPr>
        <w:t>3</w:t>
      </w:r>
      <w:r w:rsidR="00847D71">
        <w:rPr>
          <w:rFonts w:cs="Times New Roman"/>
          <w:b/>
        </w:rPr>
        <w:t>.pielikums</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1FE1B2A1"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xml:space="preserve">, iesniedzot finanšu piedāvājumu tirgus izpētei </w:t>
      </w:r>
      <w:r w:rsidR="00C462C0" w:rsidRPr="00847D71">
        <w:rPr>
          <w:b/>
          <w:bCs/>
        </w:rPr>
        <w:t>“</w:t>
      </w:r>
      <w:r w:rsidR="00313D03">
        <w:rPr>
          <w:b/>
          <w:bCs/>
        </w:rPr>
        <w:t xml:space="preserve">Infiltrācijas baseinu tīrīšana </w:t>
      </w:r>
      <w:r w:rsidR="002E1BB3">
        <w:rPr>
          <w:b/>
          <w:bCs/>
        </w:rPr>
        <w:t>un atjaunošana</w:t>
      </w:r>
      <w:r w:rsidR="00C462C0" w:rsidRPr="00847D71">
        <w:rPr>
          <w:b/>
          <w:bCs/>
        </w:rPr>
        <w:t>”</w:t>
      </w:r>
      <w:r w:rsidR="00C462C0">
        <w:t xml:space="preserve"> (iepirkuma identifikācijas Nr.T.I.2024/</w:t>
      </w:r>
      <w:r w:rsidR="00313D03">
        <w:t>94</w:t>
      </w:r>
      <w:r w:rsidR="00C462C0">
        <w:t>; turpmāk – Tirgus izpēte), piedāvā</w:t>
      </w:r>
      <w:r w:rsidR="00313D03">
        <w:t xml:space="preserve"> veikt 4 (četru) infiltrācijas baseinu pamatnes tīrīšanu un 1 (viena) infiltrācijas baseina </w:t>
      </w:r>
      <w:r w:rsidR="00231330">
        <w:t>pamatnes atjaunošanu</w:t>
      </w:r>
      <w:r w:rsidR="003A0B44">
        <w:t xml:space="preserve">, </w:t>
      </w:r>
      <w:r w:rsidR="00C462C0">
        <w:t xml:space="preserve">lai pilnībā nodrošinātu </w:t>
      </w:r>
      <w:r w:rsidR="007422E4">
        <w:t>pasūtījuma</w:t>
      </w:r>
      <w:r w:rsidR="00C462C0">
        <w:t xml:space="preserve">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7E4900D" w14:textId="77777777" w:rsidR="00231330" w:rsidRDefault="00231330" w:rsidP="00C462C0">
      <w:pPr>
        <w:spacing w:after="0"/>
        <w:ind w:left="284" w:firstLine="284"/>
        <w:jc w:val="both"/>
      </w:pPr>
    </w:p>
    <w:tbl>
      <w:tblPr>
        <w:tblW w:w="9698"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293"/>
        <w:gridCol w:w="1438"/>
        <w:gridCol w:w="1438"/>
      </w:tblGrid>
      <w:tr w:rsidR="00231330" w:rsidRPr="000D2201" w14:paraId="41BED82B" w14:textId="77777777" w:rsidTr="00231330">
        <w:tc>
          <w:tcPr>
            <w:tcW w:w="5529" w:type="dxa"/>
            <w:shd w:val="clear" w:color="auto" w:fill="auto"/>
            <w:vAlign w:val="center"/>
          </w:tcPr>
          <w:p w14:paraId="783C1635" w14:textId="77777777" w:rsidR="00231330" w:rsidRPr="00B32786" w:rsidRDefault="00231330" w:rsidP="00A66BC9">
            <w:pPr>
              <w:tabs>
                <w:tab w:val="num" w:pos="1870"/>
              </w:tabs>
              <w:jc w:val="center"/>
              <w:rPr>
                <w:b/>
                <w:bCs/>
              </w:rPr>
            </w:pPr>
            <w:r w:rsidRPr="00B32786">
              <w:rPr>
                <w:b/>
                <w:bCs/>
              </w:rPr>
              <w:t xml:space="preserve">Nosaukums </w:t>
            </w:r>
          </w:p>
        </w:tc>
        <w:tc>
          <w:tcPr>
            <w:tcW w:w="1293" w:type="dxa"/>
            <w:shd w:val="clear" w:color="auto" w:fill="auto"/>
            <w:vAlign w:val="center"/>
          </w:tcPr>
          <w:p w14:paraId="342CEC3C" w14:textId="77777777" w:rsidR="00231330" w:rsidRPr="00B32786" w:rsidRDefault="00231330" w:rsidP="00A66BC9">
            <w:pPr>
              <w:tabs>
                <w:tab w:val="left" w:pos="795"/>
              </w:tabs>
              <w:jc w:val="center"/>
              <w:rPr>
                <w:b/>
                <w:bCs/>
              </w:rPr>
            </w:pPr>
            <w:r w:rsidRPr="00B32786">
              <w:rPr>
                <w:b/>
                <w:bCs/>
              </w:rPr>
              <w:t>Darba apjoms</w:t>
            </w:r>
            <w:r>
              <w:rPr>
                <w:b/>
                <w:bCs/>
              </w:rPr>
              <w:t xml:space="preserve">, ha </w:t>
            </w:r>
          </w:p>
        </w:tc>
        <w:tc>
          <w:tcPr>
            <w:tcW w:w="1438" w:type="dxa"/>
            <w:shd w:val="clear" w:color="auto" w:fill="auto"/>
            <w:vAlign w:val="center"/>
          </w:tcPr>
          <w:p w14:paraId="3A6F92BD" w14:textId="77777777" w:rsidR="00231330" w:rsidRPr="00B32786" w:rsidRDefault="00231330" w:rsidP="00A66BC9">
            <w:pPr>
              <w:tabs>
                <w:tab w:val="left" w:pos="795"/>
              </w:tabs>
              <w:jc w:val="center"/>
              <w:rPr>
                <w:b/>
                <w:bCs/>
              </w:rPr>
            </w:pPr>
            <w:r w:rsidRPr="00B32786">
              <w:rPr>
                <w:b/>
                <w:bCs/>
              </w:rPr>
              <w:t>Izmaksas par infiltrācijas baseinu viena hektāra (ha) tīrīšanu, EUR bez PVN</w:t>
            </w:r>
          </w:p>
        </w:tc>
        <w:tc>
          <w:tcPr>
            <w:tcW w:w="1438" w:type="dxa"/>
            <w:shd w:val="clear" w:color="auto" w:fill="auto"/>
            <w:vAlign w:val="center"/>
          </w:tcPr>
          <w:p w14:paraId="655D2770" w14:textId="77777777" w:rsidR="00231330" w:rsidRPr="00B32786" w:rsidRDefault="00231330" w:rsidP="00A66BC9">
            <w:pPr>
              <w:tabs>
                <w:tab w:val="left" w:pos="795"/>
              </w:tabs>
              <w:jc w:val="center"/>
              <w:rPr>
                <w:b/>
                <w:bCs/>
              </w:rPr>
            </w:pPr>
            <w:r w:rsidRPr="00B32786">
              <w:rPr>
                <w:b/>
                <w:bCs/>
              </w:rPr>
              <w:t>Summa, EUR bez PVN</w:t>
            </w:r>
          </w:p>
        </w:tc>
      </w:tr>
      <w:tr w:rsidR="00231330" w:rsidRPr="000D2201" w14:paraId="7B703B70" w14:textId="77777777" w:rsidTr="00231330">
        <w:tc>
          <w:tcPr>
            <w:tcW w:w="5529" w:type="dxa"/>
            <w:shd w:val="clear" w:color="auto" w:fill="auto"/>
          </w:tcPr>
          <w:p w14:paraId="5177B35A" w14:textId="0685F359" w:rsidR="00231330" w:rsidRPr="00B9478E" w:rsidRDefault="00231330" w:rsidP="00A66BC9">
            <w:pPr>
              <w:tabs>
                <w:tab w:val="num" w:pos="1870"/>
              </w:tabs>
              <w:jc w:val="both"/>
            </w:pPr>
            <w:bookmarkStart w:id="2" w:name="_Hlk170311041"/>
            <w:r>
              <w:t>I</w:t>
            </w:r>
            <w:r w:rsidRPr="00B9478E">
              <w:t xml:space="preserve">nfiltrācijas baseinu </w:t>
            </w:r>
            <w:r w:rsidR="003A0B44">
              <w:t xml:space="preserve">pamatnes </w:t>
            </w:r>
            <w:r w:rsidRPr="00B9478E">
              <w:t xml:space="preserve">tīrīšana saskaņā ar </w:t>
            </w:r>
            <w:r>
              <w:t>Tehniskās specifikācijas prasībām</w:t>
            </w:r>
          </w:p>
        </w:tc>
        <w:tc>
          <w:tcPr>
            <w:tcW w:w="1293" w:type="dxa"/>
            <w:shd w:val="clear" w:color="auto" w:fill="auto"/>
            <w:vAlign w:val="center"/>
          </w:tcPr>
          <w:p w14:paraId="78285357" w14:textId="3708B41D" w:rsidR="00231330" w:rsidRPr="00495D98" w:rsidRDefault="00231330" w:rsidP="00A66BC9">
            <w:pPr>
              <w:tabs>
                <w:tab w:val="num" w:pos="1870"/>
              </w:tabs>
              <w:jc w:val="center"/>
            </w:pPr>
            <w:r>
              <w:t>3,91</w:t>
            </w:r>
          </w:p>
        </w:tc>
        <w:tc>
          <w:tcPr>
            <w:tcW w:w="1438" w:type="dxa"/>
            <w:shd w:val="clear" w:color="auto" w:fill="auto"/>
            <w:vAlign w:val="center"/>
          </w:tcPr>
          <w:p w14:paraId="3E123408" w14:textId="77777777" w:rsidR="00231330" w:rsidRPr="000D2201" w:rsidRDefault="00231330" w:rsidP="00A66BC9">
            <w:pPr>
              <w:tabs>
                <w:tab w:val="num" w:pos="1870"/>
              </w:tabs>
              <w:jc w:val="center"/>
            </w:pPr>
            <w:r w:rsidRPr="00B32786">
              <w:rPr>
                <w:highlight w:val="lightGray"/>
              </w:rPr>
              <w:t>&lt;…&gt;</w:t>
            </w:r>
          </w:p>
        </w:tc>
        <w:tc>
          <w:tcPr>
            <w:tcW w:w="1438" w:type="dxa"/>
            <w:shd w:val="clear" w:color="auto" w:fill="auto"/>
            <w:vAlign w:val="center"/>
          </w:tcPr>
          <w:p w14:paraId="5B62E175" w14:textId="77777777" w:rsidR="00231330" w:rsidRPr="000D2201" w:rsidRDefault="00231330" w:rsidP="00A66BC9">
            <w:pPr>
              <w:tabs>
                <w:tab w:val="num" w:pos="1870"/>
              </w:tabs>
              <w:jc w:val="center"/>
            </w:pPr>
            <w:r w:rsidRPr="00B32786">
              <w:rPr>
                <w:highlight w:val="lightGray"/>
              </w:rPr>
              <w:t>&lt;…&gt;</w:t>
            </w:r>
          </w:p>
        </w:tc>
      </w:tr>
      <w:bookmarkEnd w:id="2"/>
      <w:tr w:rsidR="00231330" w:rsidRPr="000D2201" w14:paraId="64A4D7BB" w14:textId="77777777" w:rsidTr="00231330">
        <w:tc>
          <w:tcPr>
            <w:tcW w:w="5529" w:type="dxa"/>
            <w:shd w:val="clear" w:color="auto" w:fill="auto"/>
          </w:tcPr>
          <w:p w14:paraId="792F6649" w14:textId="1A8DCEE0" w:rsidR="00231330" w:rsidRDefault="00231330" w:rsidP="00A66BC9">
            <w:pPr>
              <w:tabs>
                <w:tab w:val="num" w:pos="1870"/>
              </w:tabs>
              <w:jc w:val="both"/>
            </w:pPr>
            <w:r>
              <w:t>Infiltrācijas baseina pamatnes atjaunošana saskaņā ar Tehniskās specifikācijas prasībām</w:t>
            </w:r>
          </w:p>
        </w:tc>
        <w:tc>
          <w:tcPr>
            <w:tcW w:w="1293" w:type="dxa"/>
            <w:shd w:val="clear" w:color="auto" w:fill="auto"/>
            <w:vAlign w:val="center"/>
          </w:tcPr>
          <w:p w14:paraId="2A7404DE" w14:textId="52212F0E" w:rsidR="00231330" w:rsidRDefault="00231330" w:rsidP="00A66BC9">
            <w:pPr>
              <w:tabs>
                <w:tab w:val="num" w:pos="1870"/>
              </w:tabs>
              <w:jc w:val="center"/>
            </w:pPr>
            <w:r>
              <w:t>1,21</w:t>
            </w:r>
          </w:p>
        </w:tc>
        <w:tc>
          <w:tcPr>
            <w:tcW w:w="1438" w:type="dxa"/>
            <w:shd w:val="clear" w:color="auto" w:fill="auto"/>
            <w:vAlign w:val="center"/>
          </w:tcPr>
          <w:p w14:paraId="3FEB8659" w14:textId="78FA8F92" w:rsidR="00231330" w:rsidRPr="00B32786" w:rsidRDefault="00231330" w:rsidP="00A66BC9">
            <w:pPr>
              <w:tabs>
                <w:tab w:val="num" w:pos="1870"/>
              </w:tabs>
              <w:jc w:val="center"/>
              <w:rPr>
                <w:highlight w:val="lightGray"/>
              </w:rPr>
            </w:pPr>
            <w:r w:rsidRPr="00B32786">
              <w:rPr>
                <w:highlight w:val="lightGray"/>
              </w:rPr>
              <w:t>&lt;…&gt;</w:t>
            </w:r>
          </w:p>
        </w:tc>
        <w:tc>
          <w:tcPr>
            <w:tcW w:w="1438" w:type="dxa"/>
            <w:shd w:val="clear" w:color="auto" w:fill="auto"/>
            <w:vAlign w:val="center"/>
          </w:tcPr>
          <w:p w14:paraId="498DEC08" w14:textId="55DFB5DB" w:rsidR="00231330" w:rsidRPr="00B32786" w:rsidRDefault="00231330" w:rsidP="00A66BC9">
            <w:pPr>
              <w:tabs>
                <w:tab w:val="num" w:pos="1870"/>
              </w:tabs>
              <w:jc w:val="center"/>
              <w:rPr>
                <w:highlight w:val="lightGray"/>
              </w:rPr>
            </w:pPr>
            <w:r w:rsidRPr="00B32786">
              <w:rPr>
                <w:highlight w:val="lightGray"/>
              </w:rPr>
              <w:t>&lt;…&gt;</w:t>
            </w:r>
          </w:p>
        </w:tc>
      </w:tr>
      <w:tr w:rsidR="00231330" w:rsidRPr="000D2201" w14:paraId="222EF43B" w14:textId="77777777" w:rsidTr="00231330">
        <w:tc>
          <w:tcPr>
            <w:tcW w:w="8260" w:type="dxa"/>
            <w:gridSpan w:val="3"/>
            <w:shd w:val="clear" w:color="auto" w:fill="auto"/>
            <w:vAlign w:val="center"/>
          </w:tcPr>
          <w:p w14:paraId="1BA53425" w14:textId="77777777" w:rsidR="00231330" w:rsidRPr="000D2201" w:rsidRDefault="00231330" w:rsidP="00A66BC9">
            <w:pPr>
              <w:tabs>
                <w:tab w:val="num" w:pos="1870"/>
              </w:tabs>
              <w:jc w:val="right"/>
              <w:rPr>
                <w:b/>
              </w:rPr>
            </w:pPr>
            <w:r w:rsidRPr="000D2201">
              <w:rPr>
                <w:b/>
              </w:rPr>
              <w:t>Kopā:</w:t>
            </w:r>
          </w:p>
        </w:tc>
        <w:tc>
          <w:tcPr>
            <w:tcW w:w="1438" w:type="dxa"/>
            <w:shd w:val="clear" w:color="auto" w:fill="auto"/>
            <w:vAlign w:val="center"/>
          </w:tcPr>
          <w:p w14:paraId="2BCE3E0B" w14:textId="77777777" w:rsidR="00231330" w:rsidRPr="00B32786" w:rsidRDefault="00231330" w:rsidP="00A66BC9">
            <w:pPr>
              <w:tabs>
                <w:tab w:val="num" w:pos="1870"/>
              </w:tabs>
              <w:jc w:val="center"/>
              <w:rPr>
                <w:b/>
                <w:bCs/>
              </w:rPr>
            </w:pPr>
            <w:r w:rsidRPr="00B32786">
              <w:rPr>
                <w:b/>
                <w:bCs/>
                <w:highlight w:val="lightGray"/>
              </w:rPr>
              <w:t>&lt;…&gt;</w:t>
            </w:r>
          </w:p>
        </w:tc>
      </w:tr>
    </w:tbl>
    <w:p w14:paraId="7EC3FDB1" w14:textId="77777777" w:rsidR="00231330" w:rsidRDefault="00231330" w:rsidP="00C462C0">
      <w:pPr>
        <w:spacing w:after="0"/>
        <w:ind w:left="284" w:firstLine="284"/>
        <w:jc w:val="both"/>
      </w:pPr>
    </w:p>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593BFCD2" w14:textId="77777777" w:rsidR="00B93E2A" w:rsidRDefault="00B93E2A" w:rsidP="008705D6">
      <w:pPr>
        <w:rPr>
          <w:rFonts w:eastAsia="Times New Roman" w:cs="Times New Roman"/>
          <w:b/>
          <w:bCs/>
          <w:kern w:val="32"/>
          <w:lang w:eastAsia="lv-LV"/>
        </w:rPr>
      </w:pPr>
    </w:p>
    <w:p w14:paraId="6BAA6797" w14:textId="77777777" w:rsidR="00B93E2A" w:rsidRDefault="00B93E2A" w:rsidP="008705D6">
      <w:pPr>
        <w:rPr>
          <w:rFonts w:eastAsia="Times New Roman" w:cs="Times New Roman"/>
          <w:b/>
          <w:bCs/>
          <w:kern w:val="32"/>
          <w:lang w:eastAsia="lv-LV"/>
        </w:rPr>
      </w:pPr>
    </w:p>
    <w:p w14:paraId="6C8F1D4E" w14:textId="77777777" w:rsidR="00B93E2A" w:rsidRDefault="00B93E2A" w:rsidP="008705D6">
      <w:pPr>
        <w:rPr>
          <w:rFonts w:eastAsia="Times New Roman" w:cs="Times New Roman"/>
          <w:b/>
          <w:bCs/>
          <w:kern w:val="32"/>
          <w:lang w:eastAsia="lv-LV"/>
        </w:rPr>
      </w:pPr>
    </w:p>
    <w:p w14:paraId="2001256F" w14:textId="77777777" w:rsidR="00B93E2A" w:rsidRDefault="00B93E2A" w:rsidP="008705D6">
      <w:pPr>
        <w:rPr>
          <w:rFonts w:eastAsia="Times New Roman" w:cs="Times New Roman"/>
          <w:b/>
          <w:bCs/>
          <w:kern w:val="32"/>
          <w:lang w:eastAsia="lv-LV"/>
        </w:rPr>
      </w:pPr>
    </w:p>
    <w:p w14:paraId="67E42763" w14:textId="77777777" w:rsidR="00B93E2A" w:rsidRDefault="00B93E2A" w:rsidP="008705D6">
      <w:pPr>
        <w:rPr>
          <w:rFonts w:eastAsia="Times New Roman" w:cs="Times New Roman"/>
          <w:b/>
          <w:bCs/>
          <w:kern w:val="32"/>
          <w:lang w:eastAsia="lv-LV"/>
        </w:rPr>
      </w:pPr>
    </w:p>
    <w:p w14:paraId="2EF3620C" w14:textId="77777777" w:rsidR="00B93E2A" w:rsidRDefault="00B93E2A" w:rsidP="008705D6">
      <w:pPr>
        <w:rPr>
          <w:rFonts w:eastAsia="Times New Roman" w:cs="Times New Roman"/>
          <w:b/>
          <w:bCs/>
          <w:kern w:val="32"/>
          <w:lang w:eastAsia="lv-LV"/>
        </w:rPr>
      </w:pPr>
    </w:p>
    <w:p w14:paraId="46A21485" w14:textId="77777777" w:rsidR="00B93E2A" w:rsidRDefault="00B93E2A" w:rsidP="008705D6">
      <w:pPr>
        <w:rPr>
          <w:rFonts w:eastAsia="Times New Roman" w:cs="Times New Roman"/>
          <w:b/>
          <w:bCs/>
          <w:kern w:val="32"/>
          <w:lang w:eastAsia="lv-LV"/>
        </w:rPr>
      </w:pPr>
    </w:p>
    <w:p w14:paraId="5B58673B" w14:textId="77777777" w:rsidR="00B93E2A" w:rsidRDefault="00B93E2A" w:rsidP="008705D6">
      <w:pPr>
        <w:rPr>
          <w:rFonts w:eastAsia="Times New Roman" w:cs="Times New Roman"/>
          <w:b/>
          <w:bCs/>
          <w:kern w:val="32"/>
          <w:lang w:eastAsia="lv-LV"/>
        </w:rPr>
      </w:pPr>
    </w:p>
    <w:p w14:paraId="1A771987" w14:textId="325F9859" w:rsidR="00B93E2A" w:rsidRPr="009A5710" w:rsidRDefault="00B93E2A" w:rsidP="00B93E2A">
      <w:pPr>
        <w:jc w:val="right"/>
        <w:rPr>
          <w:b/>
        </w:rPr>
      </w:pPr>
      <w:r>
        <w:rPr>
          <w:b/>
        </w:rPr>
        <w:t>4.pielikums</w:t>
      </w:r>
      <w:r w:rsidRPr="009A5710">
        <w:rPr>
          <w:b/>
        </w:rPr>
        <w:t xml:space="preserve"> </w:t>
      </w:r>
    </w:p>
    <w:p w14:paraId="661B0B4F" w14:textId="77777777" w:rsidR="00B93E2A" w:rsidRPr="00153CA1" w:rsidRDefault="00B93E2A" w:rsidP="00B93E2A">
      <w:pPr>
        <w:widowControl w:val="0"/>
      </w:pPr>
    </w:p>
    <w:p w14:paraId="368DC98A" w14:textId="77777777" w:rsidR="00B93E2A" w:rsidRDefault="00B93E2A" w:rsidP="00B93E2A">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w:t>
      </w:r>
      <w:r w:rsidRPr="00B11C7A">
        <w:rPr>
          <w:rFonts w:ascii="Times New Roman" w:hAnsi="Times New Roman"/>
          <w:b/>
          <w:sz w:val="24"/>
        </w:rPr>
        <w:t>peciālista pieejamības apliecinājum</w:t>
      </w:r>
      <w:r>
        <w:rPr>
          <w:rFonts w:ascii="Times New Roman" w:hAnsi="Times New Roman"/>
          <w:b/>
          <w:sz w:val="24"/>
        </w:rPr>
        <w:t>a veidne</w:t>
      </w:r>
    </w:p>
    <w:p w14:paraId="787985ED" w14:textId="77777777" w:rsidR="00B93E2A" w:rsidRDefault="00B93E2A" w:rsidP="00B93E2A">
      <w:pPr>
        <w:pStyle w:val="Punkts"/>
        <w:numPr>
          <w:ilvl w:val="0"/>
          <w:numId w:val="0"/>
        </w:numPr>
        <w:ind w:left="1080"/>
      </w:pPr>
    </w:p>
    <w:p w14:paraId="6913CA49" w14:textId="77777777" w:rsidR="00B93E2A" w:rsidRPr="00FA3AAB" w:rsidRDefault="00B93E2A" w:rsidP="00B93E2A">
      <w:pPr>
        <w:jc w:val="center"/>
        <w:rPr>
          <w:b/>
          <w:bCs/>
          <w:lang w:eastAsia="ar-SA"/>
        </w:rPr>
      </w:pPr>
      <w:r w:rsidRPr="00FA3AAB">
        <w:rPr>
          <w:b/>
          <w:bCs/>
          <w:lang w:eastAsia="ar-SA"/>
        </w:rPr>
        <w:t>SPECIĀLISTA PIEEJAMĪBAS APLIECINĀJUMS</w:t>
      </w:r>
    </w:p>
    <w:p w14:paraId="37442FA8" w14:textId="77777777" w:rsidR="00B93E2A" w:rsidRPr="00874F7A" w:rsidRDefault="00B93E2A" w:rsidP="00B93E2A">
      <w:pPr>
        <w:rPr>
          <w:lang w:eastAsia="ar-SA"/>
        </w:rPr>
      </w:pPr>
    </w:p>
    <w:p w14:paraId="4DE51167" w14:textId="77777777" w:rsidR="00B93E2A" w:rsidRPr="00B11C7A" w:rsidRDefault="00B93E2A" w:rsidP="00B93E2A">
      <w:pPr>
        <w:widowControl w:val="0"/>
        <w:tabs>
          <w:tab w:val="left" w:pos="9000"/>
        </w:tabs>
        <w:jc w:val="center"/>
        <w:rPr>
          <w:lang w:eastAsia="ar-SA"/>
        </w:rPr>
      </w:pPr>
    </w:p>
    <w:p w14:paraId="67D9804C" w14:textId="402AB987" w:rsidR="00B93E2A" w:rsidRDefault="00B93E2A" w:rsidP="00B93E2A">
      <w:pPr>
        <w:widowControl w:val="0"/>
        <w:jc w:val="both"/>
        <w:rPr>
          <w:spacing w:val="-2"/>
        </w:rPr>
      </w:pPr>
      <w:r w:rsidRPr="00B11C7A">
        <w:rPr>
          <w:spacing w:val="-2"/>
        </w:rPr>
        <w:t xml:space="preserve">Ja ar </w:t>
      </w:r>
      <w:r w:rsidRPr="00B11C7A">
        <w:rPr>
          <w:spacing w:val="-2"/>
          <w:highlight w:val="lightGray"/>
        </w:rPr>
        <w:t>&lt;pretendenta nosaukums, reģistrācijas numurs&gt;</w:t>
      </w:r>
      <w:r w:rsidRPr="00B11C7A">
        <w:rPr>
          <w:spacing w:val="-2"/>
        </w:rPr>
        <w:t xml:space="preserve"> tiks noslēgts līgums par </w:t>
      </w:r>
      <w:r w:rsidRPr="002B2746">
        <w:t>tirgus izpēte</w:t>
      </w:r>
      <w:r>
        <w:t>s</w:t>
      </w:r>
      <w:r w:rsidRPr="00B11C7A">
        <w:rPr>
          <w:spacing w:val="-2"/>
        </w:rPr>
        <w:t xml:space="preserve"> </w:t>
      </w:r>
      <w:r w:rsidRPr="008B762A">
        <w:t>“</w:t>
      </w:r>
      <w:r>
        <w:t xml:space="preserve">Infiltrācijas baseinu tīrīšana </w:t>
      </w:r>
      <w:r w:rsidR="002E1BB3">
        <w:t>un atjaunošana</w:t>
      </w:r>
      <w:r w:rsidRPr="008B762A">
        <w:t>”, identifikācijas Nr.</w:t>
      </w:r>
      <w:r>
        <w:t xml:space="preserve"> </w:t>
      </w:r>
      <w:r w:rsidRPr="006C14A2">
        <w:t>T.I.202</w:t>
      </w:r>
      <w:r w:rsidR="000C4DD0">
        <w:t>4</w:t>
      </w:r>
      <w:r w:rsidRPr="006C14A2">
        <w:t>/</w:t>
      </w:r>
      <w:r>
        <w:t>94</w:t>
      </w:r>
      <w:r w:rsidRPr="006C14A2">
        <w:rPr>
          <w:spacing w:val="-2"/>
        </w:rPr>
        <w:t>, nolikumā norādīto Darbu izpildi, apņemos veikt speciālista pienākumus un v</w:t>
      </w:r>
      <w:r>
        <w:rPr>
          <w:spacing w:val="-2"/>
        </w:rPr>
        <w:t xml:space="preserve">eikt infiltrācijas baseinu tīrīšanas – </w:t>
      </w:r>
      <w:r>
        <w:t>uzkrātā grunts slāņa noņemšanas</w:t>
      </w:r>
      <w:r>
        <w:rPr>
          <w:spacing w:val="-2"/>
        </w:rPr>
        <w:t xml:space="preserve"> darbus</w:t>
      </w:r>
      <w:r w:rsidR="006C4591">
        <w:rPr>
          <w:spacing w:val="-2"/>
        </w:rPr>
        <w:t xml:space="preserve"> un infiltrācijas baseina pamatnes atjaunošanas darbus</w:t>
      </w:r>
      <w:r w:rsidRPr="00B11C7A">
        <w:rPr>
          <w:spacing w:val="-2"/>
        </w:rPr>
        <w:t xml:space="preserve">. </w:t>
      </w:r>
    </w:p>
    <w:p w14:paraId="1E1BC252" w14:textId="77777777" w:rsidR="00B93E2A" w:rsidRPr="00B11C7A" w:rsidRDefault="00B93E2A" w:rsidP="00B93E2A">
      <w:pPr>
        <w:widowControl w:val="0"/>
        <w:jc w:val="both"/>
        <w:rPr>
          <w:spacing w:val="-2"/>
        </w:rPr>
      </w:pPr>
    </w:p>
    <w:p w14:paraId="29FA8E0B" w14:textId="77777777" w:rsidR="00B93E2A" w:rsidRPr="00B11C7A" w:rsidRDefault="00B93E2A" w:rsidP="00B93E2A">
      <w:pPr>
        <w:jc w:val="both"/>
        <w:rPr>
          <w:lang w:eastAsia="ar-SA"/>
        </w:rPr>
      </w:pPr>
    </w:p>
    <w:p w14:paraId="0C281610" w14:textId="77777777" w:rsidR="00B93E2A" w:rsidRDefault="00B93E2A" w:rsidP="00B93E2A">
      <w:pPr>
        <w:pStyle w:val="Paragrfs"/>
        <w:widowControl w:val="0"/>
        <w:numPr>
          <w:ilvl w:val="0"/>
          <w:numId w:val="0"/>
        </w:numPr>
        <w:tabs>
          <w:tab w:val="left" w:pos="540"/>
          <w:tab w:val="left" w:pos="9000"/>
          <w:tab w:val="left" w:pos="9360"/>
        </w:tabs>
        <w:rPr>
          <w:rFonts w:ascii="Times New Roman" w:hAnsi="Times New Roman"/>
          <w:sz w:val="24"/>
        </w:rPr>
      </w:pPr>
      <w:r w:rsidRPr="00727028">
        <w:rPr>
          <w:rFonts w:ascii="Times New Roman" w:hAnsi="Times New Roman"/>
          <w:b/>
          <w:bCs/>
          <w:sz w:val="24"/>
        </w:rPr>
        <w:t xml:space="preserve">Pielikumā: </w:t>
      </w:r>
      <w:r w:rsidRPr="00727028">
        <w:rPr>
          <w:rFonts w:ascii="Times New Roman" w:hAnsi="Times New Roman"/>
          <w:sz w:val="24"/>
        </w:rPr>
        <w:t>Traktortehnikas vadītāja apliecības kopija.</w:t>
      </w:r>
    </w:p>
    <w:p w14:paraId="78E32406" w14:textId="77777777" w:rsidR="00B93E2A" w:rsidRPr="009A1671" w:rsidRDefault="00B93E2A" w:rsidP="00B93E2A">
      <w:pPr>
        <w:rPr>
          <w:lang w:eastAsia="ar-SA"/>
        </w:rPr>
      </w:pPr>
    </w:p>
    <w:p w14:paraId="3CE9ED92" w14:textId="77777777" w:rsidR="00B93E2A" w:rsidRPr="00B11C7A" w:rsidRDefault="00B93E2A" w:rsidP="00B93E2A">
      <w:pPr>
        <w:rPr>
          <w:lang w:eastAsia="ar-SA"/>
        </w:rPr>
      </w:pPr>
    </w:p>
    <w:p w14:paraId="754BC963" w14:textId="77777777" w:rsidR="00B93E2A" w:rsidRPr="00B11C7A" w:rsidRDefault="00B93E2A" w:rsidP="00B93E2A">
      <w:pPr>
        <w:pStyle w:val="Pamatteksts"/>
        <w:widowControl w:val="0"/>
        <w:tabs>
          <w:tab w:val="left" w:pos="9000"/>
        </w:tabs>
        <w:rPr>
          <w:highlight w:val="lightGray"/>
        </w:rPr>
      </w:pPr>
      <w:r w:rsidRPr="00B11C7A">
        <w:rPr>
          <w:highlight w:val="lightGray"/>
        </w:rPr>
        <w:t>&lt;Vārds, uzvārds&gt;</w:t>
      </w:r>
    </w:p>
    <w:p w14:paraId="7779C283" w14:textId="77777777" w:rsidR="00B93E2A" w:rsidRPr="00B11C7A" w:rsidRDefault="00B93E2A" w:rsidP="00B93E2A">
      <w:pPr>
        <w:pStyle w:val="Pamatteksts"/>
        <w:widowControl w:val="0"/>
        <w:tabs>
          <w:tab w:val="left" w:pos="9000"/>
        </w:tabs>
      </w:pPr>
      <w:r w:rsidRPr="00B11C7A">
        <w:rPr>
          <w:highlight w:val="lightGray"/>
        </w:rPr>
        <w:t>&lt;Datums, paraksts&gt;</w:t>
      </w:r>
    </w:p>
    <w:p w14:paraId="02393E02" w14:textId="77777777" w:rsidR="00B93E2A" w:rsidRDefault="00B93E2A" w:rsidP="008705D6">
      <w:pPr>
        <w:rPr>
          <w:rFonts w:eastAsia="Times New Roman" w:cs="Times New Roman"/>
          <w:b/>
          <w:bCs/>
          <w:kern w:val="32"/>
          <w:lang w:eastAsia="lv-LV"/>
        </w:rPr>
      </w:pPr>
    </w:p>
    <w:p w14:paraId="5F74194F" w14:textId="77777777" w:rsidR="00E34DC4" w:rsidRDefault="00E34DC4" w:rsidP="008705D6">
      <w:pPr>
        <w:rPr>
          <w:rFonts w:eastAsia="Times New Roman" w:cs="Times New Roman"/>
          <w:b/>
          <w:bCs/>
          <w:kern w:val="32"/>
          <w:lang w:eastAsia="lv-LV"/>
        </w:rPr>
      </w:pPr>
    </w:p>
    <w:p w14:paraId="6ECA3A4D" w14:textId="77777777" w:rsidR="00E34DC4" w:rsidRDefault="00E34DC4" w:rsidP="008705D6">
      <w:pPr>
        <w:rPr>
          <w:rFonts w:eastAsia="Times New Roman" w:cs="Times New Roman"/>
          <w:b/>
          <w:bCs/>
          <w:kern w:val="32"/>
          <w:lang w:eastAsia="lv-LV"/>
        </w:rPr>
      </w:pPr>
    </w:p>
    <w:p w14:paraId="23086AA7" w14:textId="77777777" w:rsidR="00E34DC4" w:rsidRDefault="00E34DC4" w:rsidP="008705D6">
      <w:pPr>
        <w:rPr>
          <w:rFonts w:eastAsia="Times New Roman" w:cs="Times New Roman"/>
          <w:b/>
          <w:bCs/>
          <w:kern w:val="32"/>
          <w:lang w:eastAsia="lv-LV"/>
        </w:rPr>
      </w:pPr>
    </w:p>
    <w:p w14:paraId="6417115F" w14:textId="77777777" w:rsidR="00E34DC4" w:rsidRDefault="00E34DC4" w:rsidP="008705D6">
      <w:pPr>
        <w:rPr>
          <w:rFonts w:eastAsia="Times New Roman" w:cs="Times New Roman"/>
          <w:b/>
          <w:bCs/>
          <w:kern w:val="32"/>
          <w:lang w:eastAsia="lv-LV"/>
        </w:rPr>
      </w:pPr>
    </w:p>
    <w:p w14:paraId="49D557B7" w14:textId="77777777" w:rsidR="00E34DC4" w:rsidRDefault="00E34DC4" w:rsidP="008705D6">
      <w:pPr>
        <w:rPr>
          <w:rFonts w:eastAsia="Times New Roman" w:cs="Times New Roman"/>
          <w:b/>
          <w:bCs/>
          <w:kern w:val="32"/>
          <w:lang w:eastAsia="lv-LV"/>
        </w:rPr>
      </w:pPr>
    </w:p>
    <w:p w14:paraId="563F73EF" w14:textId="77777777" w:rsidR="00E34DC4" w:rsidRDefault="00E34DC4" w:rsidP="008705D6">
      <w:pPr>
        <w:rPr>
          <w:rFonts w:eastAsia="Times New Roman" w:cs="Times New Roman"/>
          <w:b/>
          <w:bCs/>
          <w:kern w:val="32"/>
          <w:lang w:eastAsia="lv-LV"/>
        </w:rPr>
      </w:pPr>
    </w:p>
    <w:p w14:paraId="1318A94D" w14:textId="77777777" w:rsidR="00E34DC4" w:rsidRDefault="00E34DC4" w:rsidP="008705D6">
      <w:pPr>
        <w:rPr>
          <w:rFonts w:eastAsia="Times New Roman" w:cs="Times New Roman"/>
          <w:b/>
          <w:bCs/>
          <w:kern w:val="32"/>
          <w:lang w:eastAsia="lv-LV"/>
        </w:rPr>
      </w:pPr>
    </w:p>
    <w:p w14:paraId="5885EBA5" w14:textId="77777777" w:rsidR="00E34DC4" w:rsidRDefault="00E34DC4" w:rsidP="008705D6">
      <w:pPr>
        <w:rPr>
          <w:rFonts w:eastAsia="Times New Roman" w:cs="Times New Roman"/>
          <w:b/>
          <w:bCs/>
          <w:kern w:val="32"/>
          <w:lang w:eastAsia="lv-LV"/>
        </w:rPr>
      </w:pPr>
    </w:p>
    <w:p w14:paraId="3FA99B71" w14:textId="77777777" w:rsidR="00E34DC4" w:rsidRDefault="00E34DC4" w:rsidP="008705D6">
      <w:pPr>
        <w:rPr>
          <w:rFonts w:eastAsia="Times New Roman" w:cs="Times New Roman"/>
          <w:b/>
          <w:bCs/>
          <w:kern w:val="32"/>
          <w:lang w:eastAsia="lv-LV"/>
        </w:rPr>
      </w:pPr>
    </w:p>
    <w:p w14:paraId="38B1FE5B" w14:textId="77777777" w:rsidR="00E34DC4" w:rsidRDefault="00E34DC4" w:rsidP="008705D6">
      <w:pPr>
        <w:rPr>
          <w:rFonts w:eastAsia="Times New Roman" w:cs="Times New Roman"/>
          <w:b/>
          <w:bCs/>
          <w:kern w:val="32"/>
          <w:lang w:eastAsia="lv-LV"/>
        </w:rPr>
      </w:pPr>
    </w:p>
    <w:p w14:paraId="4EA8384E" w14:textId="77777777" w:rsidR="00E34DC4" w:rsidRDefault="00E34DC4" w:rsidP="008705D6">
      <w:pPr>
        <w:rPr>
          <w:rFonts w:eastAsia="Times New Roman" w:cs="Times New Roman"/>
          <w:b/>
          <w:bCs/>
          <w:kern w:val="32"/>
          <w:lang w:eastAsia="lv-LV"/>
        </w:rPr>
      </w:pPr>
    </w:p>
    <w:p w14:paraId="55C2A90A" w14:textId="77777777" w:rsidR="00E34DC4" w:rsidRDefault="00E34DC4" w:rsidP="008705D6">
      <w:pPr>
        <w:rPr>
          <w:rFonts w:eastAsia="Times New Roman" w:cs="Times New Roman"/>
          <w:b/>
          <w:bCs/>
          <w:kern w:val="32"/>
          <w:lang w:eastAsia="lv-LV"/>
        </w:rPr>
      </w:pPr>
    </w:p>
    <w:p w14:paraId="3793B22F" w14:textId="77777777" w:rsidR="00E34DC4" w:rsidRDefault="00E34DC4" w:rsidP="008705D6">
      <w:pPr>
        <w:rPr>
          <w:rFonts w:eastAsia="Times New Roman" w:cs="Times New Roman"/>
          <w:b/>
          <w:bCs/>
          <w:kern w:val="32"/>
          <w:lang w:eastAsia="lv-LV"/>
        </w:rPr>
      </w:pPr>
    </w:p>
    <w:p w14:paraId="61ED09CE" w14:textId="77777777" w:rsidR="00E34DC4" w:rsidRDefault="00E34DC4" w:rsidP="008705D6">
      <w:pPr>
        <w:rPr>
          <w:rFonts w:eastAsia="Times New Roman" w:cs="Times New Roman"/>
          <w:b/>
          <w:bCs/>
          <w:kern w:val="32"/>
          <w:lang w:eastAsia="lv-LV"/>
        </w:rPr>
      </w:pPr>
    </w:p>
    <w:p w14:paraId="14BFDD7E" w14:textId="77777777" w:rsidR="00E34DC4" w:rsidRDefault="00E34DC4" w:rsidP="008705D6">
      <w:pPr>
        <w:rPr>
          <w:rFonts w:eastAsia="Times New Roman" w:cs="Times New Roman"/>
          <w:b/>
          <w:bCs/>
          <w:kern w:val="32"/>
          <w:lang w:eastAsia="lv-LV"/>
        </w:rPr>
      </w:pPr>
    </w:p>
    <w:p w14:paraId="79EB29E0" w14:textId="77777777" w:rsidR="00E34DC4" w:rsidRDefault="00E34DC4" w:rsidP="008705D6">
      <w:pPr>
        <w:rPr>
          <w:rFonts w:eastAsia="Times New Roman" w:cs="Times New Roman"/>
          <w:b/>
          <w:bCs/>
          <w:kern w:val="32"/>
          <w:lang w:eastAsia="lv-LV"/>
        </w:rPr>
      </w:pPr>
    </w:p>
    <w:p w14:paraId="142D6232" w14:textId="77777777" w:rsidR="00E34DC4" w:rsidRPr="00A66E7B" w:rsidRDefault="00E34DC4" w:rsidP="00E34DC4">
      <w:pPr>
        <w:pStyle w:val="Punkts"/>
        <w:numPr>
          <w:ilvl w:val="0"/>
          <w:numId w:val="0"/>
        </w:numPr>
        <w:tabs>
          <w:tab w:val="left" w:pos="720"/>
        </w:tabs>
        <w:jc w:val="right"/>
        <w:rPr>
          <w:rFonts w:ascii="Times New Roman" w:hAnsi="Times New Roman"/>
          <w:sz w:val="24"/>
          <w:szCs w:val="32"/>
        </w:rPr>
      </w:pPr>
      <w:r>
        <w:rPr>
          <w:rFonts w:ascii="Times New Roman" w:hAnsi="Times New Roman"/>
          <w:sz w:val="24"/>
          <w:szCs w:val="32"/>
        </w:rPr>
        <w:lastRenderedPageBreak/>
        <w:t>Pielikums Nr.5</w:t>
      </w:r>
    </w:p>
    <w:p w14:paraId="2C1CCBB7" w14:textId="77777777" w:rsidR="00E34DC4" w:rsidRPr="00A66E7B" w:rsidRDefault="00E34DC4" w:rsidP="00E34DC4">
      <w:pPr>
        <w:pStyle w:val="Apakpunkts"/>
        <w:numPr>
          <w:ilvl w:val="0"/>
          <w:numId w:val="0"/>
        </w:numPr>
        <w:tabs>
          <w:tab w:val="left" w:pos="720"/>
        </w:tabs>
        <w:rPr>
          <w:rFonts w:ascii="Times New Roman" w:hAnsi="Times New Roman"/>
          <w:sz w:val="24"/>
        </w:rPr>
      </w:pPr>
    </w:p>
    <w:p w14:paraId="67C0041E" w14:textId="77777777" w:rsidR="00E34DC4" w:rsidRPr="00A21E9F" w:rsidRDefault="00E34DC4" w:rsidP="00E34DC4">
      <w:pPr>
        <w:pStyle w:val="Stils1"/>
        <w:numPr>
          <w:ilvl w:val="0"/>
          <w:numId w:val="0"/>
        </w:numPr>
        <w:spacing w:line="240" w:lineRule="auto"/>
        <w:jc w:val="center"/>
        <w:rPr>
          <w:sz w:val="24"/>
          <w:szCs w:val="24"/>
          <w:lang w:eastAsia="en-US"/>
        </w:rPr>
      </w:pPr>
      <w:r w:rsidRPr="00A66E7B">
        <w:rPr>
          <w:sz w:val="24"/>
          <w:szCs w:val="24"/>
          <w:lang w:eastAsia="en-US"/>
        </w:rPr>
        <w:t>Informācijas par personām, uz kuru iespējām Pretendents balstās, un personas, uz kuras iespējām pretendents balstās, apliecinājuma veidnes</w:t>
      </w:r>
    </w:p>
    <w:p w14:paraId="53E7CCCB" w14:textId="77777777" w:rsidR="00E34DC4" w:rsidRDefault="00E34DC4" w:rsidP="00E34DC4">
      <w:pPr>
        <w:jc w:val="center"/>
        <w:rPr>
          <w:b/>
          <w:bCs/>
          <w:szCs w:val="32"/>
        </w:rPr>
      </w:pPr>
    </w:p>
    <w:p w14:paraId="2F6F2EBE" w14:textId="7EA86D7F" w:rsidR="00E34DC4" w:rsidRPr="00AA0647" w:rsidRDefault="00E34DC4" w:rsidP="00E34DC4">
      <w:pPr>
        <w:jc w:val="center"/>
      </w:pPr>
      <w:r w:rsidRPr="0068609A">
        <w:rPr>
          <w:b/>
          <w:bCs/>
          <w:szCs w:val="32"/>
        </w:rPr>
        <w:t>INFORMĀCIJA PAR PERSONĀM, UZ KURU IESPĒJĀM PRETENDENTS BALSTĀS</w:t>
      </w:r>
    </w:p>
    <w:p w14:paraId="5760EB6A" w14:textId="3B2799C0" w:rsidR="00E34DC4" w:rsidRPr="00A21E9F" w:rsidRDefault="00E34DC4" w:rsidP="00E34DC4">
      <w:pPr>
        <w:spacing w:after="120"/>
        <w:jc w:val="both"/>
      </w:pPr>
      <w:r w:rsidRPr="00A21E9F">
        <w:rPr>
          <w:highlight w:val="lightGray"/>
        </w:rPr>
        <w:t>&lt;Pretendenta nosaukums, reģistrācijas numurs&gt;</w:t>
      </w:r>
      <w:r w:rsidRPr="00A21E9F">
        <w:t xml:space="preserve"> (turpmāk </w:t>
      </w:r>
      <w:r>
        <w:t>-</w:t>
      </w:r>
      <w:r w:rsidRPr="00A21E9F">
        <w:t xml:space="preserve"> Pretendents) apliecina, ka </w:t>
      </w:r>
      <w:r>
        <w:t xml:space="preserve">tirgus izpētes </w:t>
      </w:r>
      <w:r w:rsidRPr="00675A8F">
        <w:t>“</w:t>
      </w:r>
      <w:r>
        <w:t xml:space="preserve">Infiltrācijas baseinu tīrīšana </w:t>
      </w:r>
      <w:r w:rsidR="002E1BB3">
        <w:t>un atjaunošana</w:t>
      </w:r>
      <w:r w:rsidRPr="00675A8F">
        <w:t>”, identifikācijas Nr.</w:t>
      </w:r>
      <w:r>
        <w:t xml:space="preserve"> </w:t>
      </w:r>
      <w:r w:rsidRPr="006C14A2">
        <w:t>T.I.202</w:t>
      </w:r>
      <w:r w:rsidR="00E73282">
        <w:t>4</w:t>
      </w:r>
      <w:r w:rsidRPr="006C14A2">
        <w:t>/</w:t>
      </w:r>
      <w:r w:rsidR="00E73282">
        <w:t>9</w:t>
      </w:r>
      <w:r>
        <w:t>4</w:t>
      </w:r>
      <w:r w:rsidRPr="00A21E9F">
        <w:t xml:space="preserve"> ietvaros balstās uz šādu personu iespējām, lai apliecinātu atbilstību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E34DC4" w:rsidRPr="00A21E9F" w14:paraId="02ECBF86" w14:textId="77777777" w:rsidTr="00D34B36">
        <w:tc>
          <w:tcPr>
            <w:tcW w:w="727" w:type="dxa"/>
            <w:vAlign w:val="center"/>
          </w:tcPr>
          <w:p w14:paraId="3C342AC8" w14:textId="77777777" w:rsidR="00E34DC4" w:rsidRDefault="00E34DC4" w:rsidP="00D34B36">
            <w:pPr>
              <w:spacing w:before="60" w:after="60"/>
              <w:jc w:val="center"/>
            </w:pPr>
            <w:r w:rsidRPr="00A21E9F">
              <w:t>Nr.</w:t>
            </w:r>
          </w:p>
          <w:p w14:paraId="385A1C5D" w14:textId="77777777" w:rsidR="00E34DC4" w:rsidRPr="00A21E9F" w:rsidRDefault="00E34DC4" w:rsidP="00D34B36">
            <w:pPr>
              <w:spacing w:before="60" w:after="60"/>
              <w:jc w:val="center"/>
            </w:pPr>
            <w:r w:rsidRPr="00A21E9F">
              <w:t>p.k.</w:t>
            </w:r>
          </w:p>
        </w:tc>
        <w:tc>
          <w:tcPr>
            <w:tcW w:w="4655" w:type="dxa"/>
            <w:shd w:val="clear" w:color="auto" w:fill="auto"/>
            <w:vAlign w:val="center"/>
          </w:tcPr>
          <w:p w14:paraId="73FEF03A" w14:textId="77777777" w:rsidR="00E34DC4" w:rsidRPr="00A21E9F" w:rsidRDefault="00E34DC4" w:rsidP="00D34B36">
            <w:pPr>
              <w:spacing w:before="60" w:after="60"/>
              <w:jc w:val="center"/>
            </w:pPr>
            <w:r w:rsidRPr="00A21E9F">
              <w:t>Personas, uz kuras iespējām Pretendents balstās, nosaukums un reģistrācijas numurs</w:t>
            </w:r>
          </w:p>
        </w:tc>
        <w:tc>
          <w:tcPr>
            <w:tcW w:w="4245" w:type="dxa"/>
            <w:shd w:val="clear" w:color="auto" w:fill="auto"/>
            <w:vAlign w:val="center"/>
          </w:tcPr>
          <w:p w14:paraId="1652D61C" w14:textId="77777777" w:rsidR="00E34DC4" w:rsidRPr="00A21E9F" w:rsidDel="0082079B" w:rsidRDefault="00E34DC4" w:rsidP="00D34B36">
            <w:pPr>
              <w:spacing w:before="60" w:after="60"/>
              <w:jc w:val="center"/>
            </w:pPr>
            <w:r w:rsidRPr="00A21E9F">
              <w:t>Nododamo kvalifikācijas prasību apjoms un saturs, uz ko Pretendents balstās</w:t>
            </w:r>
          </w:p>
        </w:tc>
      </w:tr>
      <w:tr w:rsidR="00E34DC4" w:rsidRPr="00A21E9F" w14:paraId="364920DC" w14:textId="77777777" w:rsidTr="00D34B36">
        <w:tc>
          <w:tcPr>
            <w:tcW w:w="727" w:type="dxa"/>
          </w:tcPr>
          <w:p w14:paraId="4F7C38DE" w14:textId="77777777" w:rsidR="00E34DC4" w:rsidRPr="00A21E9F" w:rsidRDefault="00E34DC4" w:rsidP="00D34B36">
            <w:pPr>
              <w:spacing w:before="60" w:after="60"/>
              <w:jc w:val="center"/>
              <w:rPr>
                <w:highlight w:val="lightGray"/>
              </w:rPr>
            </w:pPr>
            <w:r w:rsidRPr="00A21E9F">
              <w:t>1.</w:t>
            </w:r>
          </w:p>
        </w:tc>
        <w:tc>
          <w:tcPr>
            <w:tcW w:w="4655" w:type="dxa"/>
            <w:shd w:val="clear" w:color="auto" w:fill="auto"/>
            <w:vAlign w:val="center"/>
          </w:tcPr>
          <w:p w14:paraId="6B9E7789" w14:textId="77777777" w:rsidR="00E34DC4" w:rsidRPr="00A21E9F" w:rsidRDefault="00E34DC4" w:rsidP="00D34B36">
            <w:pPr>
              <w:spacing w:before="60" w:after="60"/>
              <w:jc w:val="center"/>
            </w:pPr>
            <w:r w:rsidRPr="00A21E9F">
              <w:rPr>
                <w:highlight w:val="lightGray"/>
              </w:rPr>
              <w:t>&lt;…&gt;</w:t>
            </w:r>
          </w:p>
        </w:tc>
        <w:tc>
          <w:tcPr>
            <w:tcW w:w="4245" w:type="dxa"/>
            <w:shd w:val="clear" w:color="auto" w:fill="auto"/>
            <w:vAlign w:val="center"/>
          </w:tcPr>
          <w:p w14:paraId="395CC046" w14:textId="77777777" w:rsidR="00E34DC4" w:rsidRPr="00A21E9F" w:rsidRDefault="00E34DC4" w:rsidP="00D34B36">
            <w:pPr>
              <w:spacing w:before="60" w:after="60"/>
              <w:jc w:val="center"/>
              <w:rPr>
                <w:highlight w:val="lightGray"/>
              </w:rPr>
            </w:pPr>
            <w:r w:rsidRPr="00A21E9F">
              <w:rPr>
                <w:highlight w:val="lightGray"/>
              </w:rPr>
              <w:t>&lt;…&gt;</w:t>
            </w:r>
          </w:p>
        </w:tc>
      </w:tr>
      <w:tr w:rsidR="00E34DC4" w:rsidRPr="00A21E9F" w14:paraId="2DE8C043" w14:textId="77777777" w:rsidTr="00D34B36">
        <w:tc>
          <w:tcPr>
            <w:tcW w:w="727" w:type="dxa"/>
          </w:tcPr>
          <w:p w14:paraId="2E7E7330" w14:textId="77777777" w:rsidR="00E34DC4" w:rsidRPr="00A21E9F" w:rsidRDefault="00E34DC4" w:rsidP="00D34B36">
            <w:pPr>
              <w:spacing w:before="60" w:after="60"/>
              <w:jc w:val="center"/>
              <w:rPr>
                <w:highlight w:val="lightGray"/>
              </w:rPr>
            </w:pPr>
            <w:r w:rsidRPr="00A21E9F">
              <w:rPr>
                <w:highlight w:val="lightGray"/>
              </w:rPr>
              <w:t>&lt;…&gt;</w:t>
            </w:r>
          </w:p>
        </w:tc>
        <w:tc>
          <w:tcPr>
            <w:tcW w:w="4655" w:type="dxa"/>
            <w:shd w:val="clear" w:color="auto" w:fill="auto"/>
            <w:vAlign w:val="center"/>
          </w:tcPr>
          <w:p w14:paraId="4415B50E" w14:textId="77777777" w:rsidR="00E34DC4" w:rsidRPr="00A21E9F" w:rsidRDefault="00E34DC4" w:rsidP="00D34B36">
            <w:pPr>
              <w:spacing w:before="60" w:after="60"/>
              <w:jc w:val="center"/>
            </w:pPr>
            <w:r w:rsidRPr="00A21E9F">
              <w:rPr>
                <w:highlight w:val="lightGray"/>
              </w:rPr>
              <w:t>&lt;…&gt;</w:t>
            </w:r>
          </w:p>
        </w:tc>
        <w:tc>
          <w:tcPr>
            <w:tcW w:w="4245" w:type="dxa"/>
            <w:shd w:val="clear" w:color="auto" w:fill="auto"/>
            <w:vAlign w:val="center"/>
          </w:tcPr>
          <w:p w14:paraId="0FCFB1E8" w14:textId="77777777" w:rsidR="00E34DC4" w:rsidRPr="00A21E9F" w:rsidRDefault="00E34DC4" w:rsidP="00D34B36">
            <w:pPr>
              <w:spacing w:before="60" w:after="60"/>
              <w:jc w:val="center"/>
              <w:rPr>
                <w:highlight w:val="lightGray"/>
              </w:rPr>
            </w:pPr>
            <w:r w:rsidRPr="00A21E9F">
              <w:rPr>
                <w:highlight w:val="lightGray"/>
              </w:rPr>
              <w:t>&lt;…&gt;</w:t>
            </w:r>
          </w:p>
        </w:tc>
      </w:tr>
    </w:tbl>
    <w:p w14:paraId="55249FE8" w14:textId="77777777" w:rsidR="00E34DC4" w:rsidRDefault="00E34DC4" w:rsidP="00E34DC4">
      <w:pPr>
        <w:spacing w:after="120"/>
        <w:jc w:val="both"/>
      </w:pPr>
    </w:p>
    <w:p w14:paraId="791771C0" w14:textId="77777777" w:rsidR="00E34DC4" w:rsidRPr="00A21E9F" w:rsidRDefault="00E34DC4" w:rsidP="00E34DC4">
      <w:pPr>
        <w:jc w:val="both"/>
        <w:rPr>
          <w:highlight w:val="lightGray"/>
        </w:rPr>
      </w:pPr>
      <w:r w:rsidRPr="00A21E9F">
        <w:rPr>
          <w:highlight w:val="lightGray"/>
        </w:rPr>
        <w:t>&lt;Pretendenta paraksttiesīgās vai pilnvarotās personas vārds, uzvārds, amats&gt;</w:t>
      </w:r>
    </w:p>
    <w:p w14:paraId="1373D73A" w14:textId="77777777" w:rsidR="00E34DC4" w:rsidRPr="00A21E9F" w:rsidRDefault="00E34DC4" w:rsidP="00E34DC4">
      <w:pPr>
        <w:jc w:val="both"/>
        <w:rPr>
          <w:highlight w:val="lightGray"/>
        </w:rPr>
      </w:pPr>
      <w:r w:rsidRPr="00A21E9F">
        <w:rPr>
          <w:highlight w:val="lightGray"/>
        </w:rPr>
        <w:t xml:space="preserve"> &lt;Paraksts&gt; </w:t>
      </w:r>
    </w:p>
    <w:p w14:paraId="5E1484F0" w14:textId="77777777" w:rsidR="00E34DC4" w:rsidRPr="00A21E9F" w:rsidRDefault="00E34DC4" w:rsidP="00E34DC4">
      <w:pPr>
        <w:jc w:val="both"/>
      </w:pPr>
      <w:r w:rsidRPr="00A21E9F">
        <w:rPr>
          <w:highlight w:val="lightGray"/>
        </w:rPr>
        <w:t>&lt;Datums, vieta&gt;</w:t>
      </w:r>
      <w:r w:rsidRPr="00A21E9F">
        <w:t xml:space="preserve"> </w:t>
      </w:r>
    </w:p>
    <w:p w14:paraId="543CE638" w14:textId="77777777" w:rsidR="00E34DC4" w:rsidRPr="00A21E9F" w:rsidRDefault="00E34DC4" w:rsidP="00E34DC4">
      <w:pPr>
        <w:spacing w:after="120"/>
        <w:jc w:val="center"/>
      </w:pPr>
    </w:p>
    <w:p w14:paraId="3F58D5EC" w14:textId="77777777" w:rsidR="00E34DC4" w:rsidRPr="00A21E9F" w:rsidRDefault="00E34DC4" w:rsidP="00E34DC4">
      <w:pPr>
        <w:jc w:val="center"/>
        <w:rPr>
          <w:b/>
          <w:bCs/>
        </w:rPr>
      </w:pPr>
      <w:r w:rsidRPr="00A21E9F">
        <w:rPr>
          <w:b/>
          <w:bCs/>
        </w:rPr>
        <w:t>PERSONAS, UZ KURAS IESPĒJĀM PRETENDENTS BALSTĀS, APLIECINĀJUMS</w:t>
      </w:r>
    </w:p>
    <w:p w14:paraId="631E5690" w14:textId="1E7D949B" w:rsidR="00E34DC4" w:rsidRPr="00A21E9F" w:rsidRDefault="00E34DC4" w:rsidP="00E34DC4">
      <w:pPr>
        <w:jc w:val="both"/>
      </w:pPr>
      <w:r w:rsidRPr="00A21E9F">
        <w:t xml:space="preserve"> Ar šo </w:t>
      </w:r>
      <w:r w:rsidRPr="00A21E9F">
        <w:rPr>
          <w:highlight w:val="lightGray"/>
        </w:rPr>
        <w:t>&lt;Personas, uz kuras iespējām Pretendents balstās, nosaukums, reģistrācijas numurs&gt;</w:t>
      </w:r>
      <w:r w:rsidRPr="00A21E9F">
        <w:t xml:space="preserve"> apliecina, ka: </w:t>
      </w:r>
    </w:p>
    <w:p w14:paraId="1DEBAAE1" w14:textId="0B6EB740" w:rsidR="00E34DC4" w:rsidRPr="00A21E9F" w:rsidRDefault="00E34DC4" w:rsidP="00E34DC4">
      <w:pPr>
        <w:numPr>
          <w:ilvl w:val="0"/>
          <w:numId w:val="8"/>
        </w:numPr>
        <w:spacing w:after="0" w:line="240" w:lineRule="auto"/>
        <w:ind w:left="284" w:hanging="284"/>
        <w:jc w:val="both"/>
      </w:pPr>
      <w:r w:rsidRPr="00A21E9F">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w:t>
      </w:r>
      <w:r>
        <w:t xml:space="preserve">tirgus izpētē </w:t>
      </w:r>
      <w:r w:rsidRPr="00675A8F">
        <w:t>“</w:t>
      </w:r>
      <w:r>
        <w:t xml:space="preserve">Infiltrācijas baseinu tīrīšana </w:t>
      </w:r>
      <w:r w:rsidR="002E1BB3">
        <w:t>un atjaunošana</w:t>
      </w:r>
      <w:r w:rsidRPr="00675A8F">
        <w:t>”, identifikācijas Nr.</w:t>
      </w:r>
      <w:r>
        <w:t xml:space="preserve"> </w:t>
      </w:r>
      <w:r w:rsidRPr="006C14A2">
        <w:t>T.I.202</w:t>
      </w:r>
      <w:r w:rsidR="00B10C65">
        <w:t>4</w:t>
      </w:r>
      <w:r w:rsidRPr="006C14A2">
        <w:t>/</w:t>
      </w:r>
      <w:r w:rsidR="004A3C22">
        <w:t>9</w:t>
      </w:r>
      <w:r>
        <w:t>4</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75074809" w14:textId="77777777" w:rsidR="00E34DC4" w:rsidRPr="00A21E9F" w:rsidRDefault="00E34DC4" w:rsidP="00E34DC4">
      <w:pPr>
        <w:numPr>
          <w:ilvl w:val="0"/>
          <w:numId w:val="8"/>
        </w:numPr>
        <w:spacing w:after="0" w:line="240" w:lineRule="auto"/>
        <w:ind w:left="284" w:hanging="284"/>
        <w:jc w:val="both"/>
      </w:pPr>
      <w:r>
        <w:t>Tirgus izpētē</w:t>
      </w:r>
      <w:r w:rsidRPr="00A21E9F">
        <w:t xml:space="preserve"> atļauj Pretendentam balstīties uz </w:t>
      </w:r>
      <w:r w:rsidRPr="00A21E9F">
        <w:rPr>
          <w:highlight w:val="lightGray"/>
        </w:rPr>
        <w:t>&lt;nododamo kvalifikācijas prasību apjoms un saturs, speciālistu vārds, uzvārds un pozīcija līgumā&gt;</w:t>
      </w:r>
      <w:r w:rsidRPr="00A21E9F">
        <w:t>.</w:t>
      </w:r>
    </w:p>
    <w:p w14:paraId="33637A5B" w14:textId="77777777" w:rsidR="00E34DC4" w:rsidRPr="00A21E9F" w:rsidRDefault="00E34DC4" w:rsidP="00E34DC4">
      <w:pPr>
        <w:numPr>
          <w:ilvl w:val="0"/>
          <w:numId w:val="8"/>
        </w:numPr>
        <w:spacing w:after="0" w:line="240" w:lineRule="auto"/>
        <w:ind w:left="284" w:hanging="284"/>
        <w:jc w:val="both"/>
      </w:pPr>
      <w:r w:rsidRPr="00A21E9F">
        <w:t xml:space="preserve">Gadījumā, ja ar Pretendentu tiek noslēgts iepirkuma līgums, apņemas nodot Pretendentam šādus resursus: </w:t>
      </w:r>
      <w:r w:rsidRPr="00A21E9F">
        <w:rPr>
          <w:highlight w:val="lightGray"/>
        </w:rPr>
        <w:t>&lt;īss nododamo resursu, piemēram, finanšu resursu, speciālistu un/vai tehniskā aprīkojuma apraksts&gt;</w:t>
      </w:r>
      <w:r w:rsidRPr="00A21E9F">
        <w:t>.</w:t>
      </w:r>
    </w:p>
    <w:p w14:paraId="0A59BCEB" w14:textId="77777777" w:rsidR="00E34DC4" w:rsidRDefault="00E34DC4" w:rsidP="00E34DC4">
      <w:pPr>
        <w:numPr>
          <w:ilvl w:val="0"/>
          <w:numId w:val="8"/>
        </w:numPr>
        <w:spacing w:after="0" w:line="240" w:lineRule="auto"/>
        <w:ind w:left="284" w:hanging="284"/>
        <w:jc w:val="both"/>
      </w:pPr>
      <w:bookmarkStart w:id="3" w:name="_Hlk142389984"/>
      <w:r w:rsidRPr="00A21E9F">
        <w:t xml:space="preserve">Uz </w:t>
      </w:r>
      <w:r w:rsidRPr="00A21E9F">
        <w:rPr>
          <w:highlight w:val="lightGray"/>
        </w:rPr>
        <w:t>&lt;Personas, uz kuras iespējām Pretendents balstās, nosaukums, reģistrācijas numurs&gt;</w:t>
      </w:r>
      <w:r w:rsidRPr="00A21E9F">
        <w:t xml:space="preserve"> neattiecas </w:t>
      </w:r>
      <w:r w:rsidRPr="00773166">
        <w:rPr>
          <w:bCs/>
        </w:rPr>
        <w:t>Sabiedrisko pakalpojumu sniedzēju iepirkumu likuma 48.panta otrajā daļā, izņemot 8. un 9.punktā, norādītie izslēgšanas nosacījumi</w:t>
      </w:r>
      <w:r w:rsidRPr="00A21E9F">
        <w:t>.</w:t>
      </w:r>
      <w:bookmarkEnd w:id="3"/>
    </w:p>
    <w:p w14:paraId="2FB13E44" w14:textId="77777777" w:rsidR="00E34DC4" w:rsidRPr="00A21E9F" w:rsidRDefault="00E34DC4" w:rsidP="00E34DC4">
      <w:pPr>
        <w:numPr>
          <w:ilvl w:val="0"/>
          <w:numId w:val="8"/>
        </w:numPr>
        <w:spacing w:after="0" w:line="240" w:lineRule="auto"/>
        <w:ind w:left="284" w:hanging="284"/>
        <w:jc w:val="both"/>
      </w:pPr>
      <w:r w:rsidRPr="00A21E9F">
        <w:t xml:space="preserve">Uz </w:t>
      </w:r>
      <w:r w:rsidRPr="00A21E9F">
        <w:rPr>
          <w:highlight w:val="lightGray"/>
        </w:rPr>
        <w:t>&lt;Personas, uz kuras iespējām Pretendents balstās, nosaukums, reģistrācijas numurs&gt;</w:t>
      </w:r>
      <w:r w:rsidRPr="00A21E9F">
        <w:t xml:space="preserve"> neattiecas </w:t>
      </w:r>
      <w:r w:rsidRPr="00773166">
        <w:t>Starptautisko un Latvijas Republikas nacionālo sankciju likuma  11.</w:t>
      </w:r>
      <w:r w:rsidRPr="00773166">
        <w:rPr>
          <w:vertAlign w:val="superscript"/>
        </w:rPr>
        <w:t>1</w:t>
      </w:r>
      <w:r w:rsidRPr="00773166">
        <w:t>panta pirmās daļas izslēgšanas nosacījumi</w:t>
      </w:r>
      <w:r w:rsidRPr="00A21E9F">
        <w:t>.</w:t>
      </w:r>
    </w:p>
    <w:p w14:paraId="3DAE87B3" w14:textId="77777777" w:rsidR="00E34DC4" w:rsidRDefault="00E34DC4" w:rsidP="00E34DC4">
      <w:pPr>
        <w:numPr>
          <w:ilvl w:val="0"/>
          <w:numId w:val="8"/>
        </w:numPr>
        <w:spacing w:after="0" w:line="240" w:lineRule="auto"/>
        <w:ind w:left="284" w:hanging="284"/>
        <w:jc w:val="both"/>
      </w:pPr>
      <w:r w:rsidRPr="00A21E9F">
        <w:t xml:space="preserve">Visa sniegtā informācija ir patiesa. </w:t>
      </w:r>
    </w:p>
    <w:p w14:paraId="6B98C56D" w14:textId="77777777" w:rsidR="00E34DC4" w:rsidRPr="00A21E9F" w:rsidRDefault="00E34DC4" w:rsidP="00E34DC4">
      <w:pPr>
        <w:ind w:left="567"/>
        <w:jc w:val="both"/>
      </w:pPr>
    </w:p>
    <w:p w14:paraId="5EDAD9E9" w14:textId="77777777" w:rsidR="00E34DC4" w:rsidRPr="00A21E9F" w:rsidRDefault="00E34DC4" w:rsidP="00E34DC4">
      <w:pPr>
        <w:ind w:left="567"/>
        <w:jc w:val="both"/>
        <w:rPr>
          <w:sz w:val="16"/>
          <w:szCs w:val="16"/>
        </w:rPr>
      </w:pPr>
    </w:p>
    <w:p w14:paraId="0CE6AE78" w14:textId="77777777" w:rsidR="00E34DC4" w:rsidRPr="00A21E9F" w:rsidRDefault="00E34DC4" w:rsidP="00E34DC4">
      <w:pPr>
        <w:jc w:val="both"/>
        <w:rPr>
          <w:highlight w:val="lightGray"/>
        </w:rPr>
      </w:pPr>
      <w:r w:rsidRPr="00A21E9F">
        <w:rPr>
          <w:highlight w:val="lightGray"/>
        </w:rPr>
        <w:t xml:space="preserve">&lt;Personas, uz kuru balstās, paraksttiesīgās vai pilnvarotās personas vārds, uzvārds, amats&gt; &lt;Paraksts&gt; </w:t>
      </w:r>
    </w:p>
    <w:p w14:paraId="08BFD783" w14:textId="77777777" w:rsidR="00E34DC4" w:rsidRPr="00A21E9F" w:rsidRDefault="00E34DC4" w:rsidP="00E34DC4">
      <w:pPr>
        <w:jc w:val="both"/>
      </w:pPr>
      <w:r w:rsidRPr="00A21E9F">
        <w:rPr>
          <w:highlight w:val="lightGray"/>
        </w:rPr>
        <w:t>&lt;Datums, vieta&gt;</w:t>
      </w:r>
      <w:r w:rsidRPr="00A21E9F">
        <w:t xml:space="preserve"> </w:t>
      </w:r>
    </w:p>
    <w:p w14:paraId="42BB6C9E" w14:textId="77777777" w:rsidR="00E34DC4" w:rsidRPr="007C5C92" w:rsidRDefault="00E34DC4" w:rsidP="00E34DC4">
      <w:pPr>
        <w:spacing w:after="120"/>
        <w:jc w:val="both"/>
        <w:rPr>
          <w:sz w:val="16"/>
          <w:szCs w:val="16"/>
        </w:rPr>
      </w:pPr>
    </w:p>
    <w:p w14:paraId="2B42D3CC" w14:textId="77777777" w:rsidR="00E34DC4" w:rsidRPr="00A66E7B" w:rsidRDefault="00E34DC4" w:rsidP="00E34DC4">
      <w:pPr>
        <w:widowControl w:val="0"/>
        <w:tabs>
          <w:tab w:val="left" w:pos="9000"/>
        </w:tabs>
        <w:jc w:val="right"/>
        <w:rPr>
          <w:b/>
        </w:rPr>
      </w:pPr>
      <w:r w:rsidRPr="007C5C92">
        <w:br w:type="page"/>
      </w:r>
      <w:r w:rsidRPr="00A66E7B">
        <w:rPr>
          <w:b/>
        </w:rPr>
        <w:lastRenderedPageBreak/>
        <w:t>Pielikums Nr.</w:t>
      </w:r>
      <w:r>
        <w:rPr>
          <w:b/>
        </w:rPr>
        <w:t>6</w:t>
      </w:r>
    </w:p>
    <w:p w14:paraId="3DC41040" w14:textId="77777777" w:rsidR="00E34DC4" w:rsidRPr="00A66E7B" w:rsidRDefault="00E34DC4" w:rsidP="00E34DC4">
      <w:pPr>
        <w:pStyle w:val="Stils1"/>
        <w:numPr>
          <w:ilvl w:val="0"/>
          <w:numId w:val="0"/>
        </w:numPr>
        <w:spacing w:line="240" w:lineRule="auto"/>
        <w:jc w:val="center"/>
        <w:rPr>
          <w:sz w:val="24"/>
          <w:szCs w:val="24"/>
          <w:lang w:eastAsia="en-US"/>
        </w:rPr>
      </w:pPr>
    </w:p>
    <w:p w14:paraId="25B04A9B" w14:textId="77777777" w:rsidR="00E34DC4" w:rsidRPr="00A21E9F" w:rsidRDefault="00E34DC4" w:rsidP="00E34DC4">
      <w:pPr>
        <w:pStyle w:val="Stils1"/>
        <w:numPr>
          <w:ilvl w:val="0"/>
          <w:numId w:val="0"/>
        </w:numPr>
        <w:spacing w:line="240" w:lineRule="auto"/>
        <w:jc w:val="center"/>
        <w:rPr>
          <w:sz w:val="24"/>
          <w:szCs w:val="24"/>
          <w:lang w:eastAsia="en-US"/>
        </w:rPr>
      </w:pPr>
      <w:r w:rsidRPr="00A66E7B">
        <w:rPr>
          <w:sz w:val="24"/>
          <w:szCs w:val="24"/>
          <w:lang w:eastAsia="en-US"/>
        </w:rPr>
        <w:t>Informācijas par apakšuzņēmējiem un apakšuzņēmēja apliecinājuma veidnes</w:t>
      </w:r>
    </w:p>
    <w:p w14:paraId="772AF09A" w14:textId="77777777" w:rsidR="00E34DC4" w:rsidRDefault="00E34DC4" w:rsidP="00E34DC4">
      <w:pPr>
        <w:widowControl w:val="0"/>
        <w:tabs>
          <w:tab w:val="left" w:pos="9000"/>
        </w:tabs>
        <w:jc w:val="right"/>
      </w:pPr>
    </w:p>
    <w:p w14:paraId="224942CE" w14:textId="77777777" w:rsidR="00E34DC4" w:rsidRPr="0052647F" w:rsidRDefault="00E34DC4" w:rsidP="00E34DC4">
      <w:pPr>
        <w:jc w:val="center"/>
        <w:rPr>
          <w:b/>
          <w:bCs/>
          <w:szCs w:val="32"/>
        </w:rPr>
      </w:pPr>
      <w:r w:rsidRPr="00B27251">
        <w:rPr>
          <w:b/>
          <w:bCs/>
          <w:szCs w:val="32"/>
        </w:rPr>
        <w:t>INFORMĀCIJA PAR APAKŠUZŅĒMĒJIEM</w:t>
      </w:r>
    </w:p>
    <w:p w14:paraId="30B24C6B" w14:textId="33104FAA" w:rsidR="00E34DC4" w:rsidRPr="00A21E9F" w:rsidRDefault="00E34DC4" w:rsidP="00E34DC4">
      <w:pPr>
        <w:widowControl w:val="0"/>
        <w:tabs>
          <w:tab w:val="left" w:pos="9000"/>
        </w:tabs>
        <w:spacing w:after="120"/>
        <w:jc w:val="both"/>
        <w:rPr>
          <w:lang w:eastAsia="ar-SA"/>
        </w:rPr>
      </w:pPr>
      <w:r w:rsidRPr="00A21E9F">
        <w:rPr>
          <w:lang w:eastAsia="ar-SA"/>
        </w:rPr>
        <w:t xml:space="preserve">Gadījumā, ja ar Pretendentu </w:t>
      </w:r>
      <w:r w:rsidRPr="00A21E9F">
        <w:rPr>
          <w:highlight w:val="lightGray"/>
        </w:rPr>
        <w:t>&lt;Pretendenta nosaukums, reģistrācijas numurs&gt;</w:t>
      </w:r>
      <w:r>
        <w:t xml:space="preserve"> tirgus izpētes </w:t>
      </w:r>
      <w:r w:rsidRPr="00675A8F">
        <w:t>“</w:t>
      </w:r>
      <w:r>
        <w:t xml:space="preserve">Infiltrācijas baseinu tīrīšana </w:t>
      </w:r>
      <w:r w:rsidR="002E1BB3">
        <w:t>un atjaunošana</w:t>
      </w:r>
      <w:r w:rsidRPr="00675A8F">
        <w:t>”, identifikācijas Nr.</w:t>
      </w:r>
      <w:r>
        <w:t xml:space="preserve"> </w:t>
      </w:r>
      <w:r w:rsidRPr="006C14A2">
        <w:t>T.I.202</w:t>
      </w:r>
      <w:r w:rsidR="00E73282">
        <w:t>4</w:t>
      </w:r>
      <w:r w:rsidRPr="006C14A2">
        <w:t>/</w:t>
      </w:r>
      <w:r w:rsidR="00E73282">
        <w:t>9</w:t>
      </w:r>
      <w:r>
        <w:t>4</w:t>
      </w:r>
      <w:r w:rsidRPr="00A21E9F">
        <w:t xml:space="preserve"> </w:t>
      </w:r>
      <w:r w:rsidRPr="00A21E9F">
        <w:rPr>
          <w:lang w:eastAsia="ar-SA"/>
        </w:rPr>
        <w:t xml:space="preserve">rezultātā tiks noslēgts iepirkuma līgums, apakšuzņēmējiem tiks nodota šādi Līguma sastāvā ietilpstoši </w:t>
      </w:r>
      <w:r>
        <w:rPr>
          <w:lang w:eastAsia="ar-SA"/>
        </w:rPr>
        <w:t>pakalpojumi</w:t>
      </w:r>
      <w:r w:rsidRPr="00617AEB">
        <w:rPr>
          <w:rStyle w:val="Vresatsauce"/>
          <w:lang w:eastAsia="ar-SA"/>
        </w:rPr>
        <w:footnoteReference w:id="2"/>
      </w:r>
      <w:r w:rsidRPr="00A21E9F">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E34DC4" w:rsidRPr="00A21E9F" w14:paraId="4567857C" w14:textId="77777777" w:rsidTr="00D34B36">
        <w:trPr>
          <w:trHeight w:val="567"/>
          <w:jc w:val="center"/>
        </w:trPr>
        <w:tc>
          <w:tcPr>
            <w:tcW w:w="2972" w:type="dxa"/>
            <w:vAlign w:val="center"/>
          </w:tcPr>
          <w:p w14:paraId="432A672F" w14:textId="77777777" w:rsidR="00E34DC4" w:rsidRPr="00A21E9F" w:rsidRDefault="00E34DC4" w:rsidP="00D34B36">
            <w:pPr>
              <w:ind w:left="249" w:hanging="249"/>
              <w:jc w:val="center"/>
              <w:outlineLvl w:val="4"/>
              <w:rPr>
                <w:iCs/>
              </w:rPr>
            </w:pPr>
            <w:r w:rsidRPr="00A21E9F">
              <w:rPr>
                <w:iCs/>
              </w:rPr>
              <w:t>Apakšuzņēmēja nosaukums, reģistrācijas numurs</w:t>
            </w:r>
          </w:p>
        </w:tc>
        <w:tc>
          <w:tcPr>
            <w:tcW w:w="3402" w:type="dxa"/>
            <w:vAlign w:val="center"/>
          </w:tcPr>
          <w:p w14:paraId="4CC54666" w14:textId="77777777" w:rsidR="00E34DC4" w:rsidRPr="00A21E9F" w:rsidRDefault="00E34DC4" w:rsidP="00D34B36">
            <w:pPr>
              <w:jc w:val="center"/>
            </w:pPr>
            <w:r w:rsidRPr="00A21E9F">
              <w:t>Nododamās</w:t>
            </w:r>
            <w:r>
              <w:t xml:space="preserve"> pakalpojumu </w:t>
            </w:r>
            <w:r w:rsidRPr="00A21E9F">
              <w:t>daļas apjoms (% no kopējās cenas)</w:t>
            </w:r>
          </w:p>
        </w:tc>
        <w:tc>
          <w:tcPr>
            <w:tcW w:w="3152" w:type="dxa"/>
            <w:vAlign w:val="center"/>
          </w:tcPr>
          <w:p w14:paraId="472A861B" w14:textId="77777777" w:rsidR="00E34DC4" w:rsidRPr="00A21E9F" w:rsidRDefault="00E34DC4" w:rsidP="00D34B36">
            <w:pPr>
              <w:jc w:val="center"/>
              <w:rPr>
                <w:bCs/>
              </w:rPr>
            </w:pPr>
            <w:r w:rsidRPr="00A21E9F">
              <w:rPr>
                <w:bCs/>
              </w:rPr>
              <w:t>Īss apakšuzņēmēja veicamo</w:t>
            </w:r>
            <w:r>
              <w:rPr>
                <w:bCs/>
              </w:rPr>
              <w:t xml:space="preserve"> pakalpojumu </w:t>
            </w:r>
            <w:r w:rsidRPr="00A21E9F">
              <w:rPr>
                <w:bCs/>
              </w:rPr>
              <w:t>daļas apraksts</w:t>
            </w:r>
          </w:p>
        </w:tc>
      </w:tr>
      <w:tr w:rsidR="00E34DC4" w:rsidRPr="00A21E9F" w14:paraId="694CA27B" w14:textId="77777777" w:rsidTr="00D34B36">
        <w:trPr>
          <w:trHeight w:val="284"/>
          <w:jc w:val="center"/>
        </w:trPr>
        <w:tc>
          <w:tcPr>
            <w:tcW w:w="2972" w:type="dxa"/>
            <w:vAlign w:val="center"/>
          </w:tcPr>
          <w:p w14:paraId="2F78D16C" w14:textId="77777777" w:rsidR="00E34DC4" w:rsidRPr="00A21E9F" w:rsidRDefault="00E34DC4" w:rsidP="00D34B36">
            <w:pPr>
              <w:jc w:val="center"/>
              <w:rPr>
                <w:sz w:val="22"/>
                <w:szCs w:val="20"/>
                <w:highlight w:val="lightGray"/>
              </w:rPr>
            </w:pPr>
            <w:r w:rsidRPr="00A21E9F">
              <w:rPr>
                <w:sz w:val="22"/>
                <w:szCs w:val="20"/>
                <w:highlight w:val="lightGray"/>
              </w:rPr>
              <w:t>&lt;…&gt;</w:t>
            </w:r>
          </w:p>
        </w:tc>
        <w:tc>
          <w:tcPr>
            <w:tcW w:w="3402" w:type="dxa"/>
            <w:vAlign w:val="center"/>
          </w:tcPr>
          <w:p w14:paraId="4906DAE0" w14:textId="77777777" w:rsidR="00E34DC4" w:rsidRPr="00A21E9F" w:rsidRDefault="00E34DC4" w:rsidP="00D34B36">
            <w:pPr>
              <w:jc w:val="center"/>
              <w:rPr>
                <w:sz w:val="22"/>
                <w:szCs w:val="20"/>
                <w:highlight w:val="lightGray"/>
              </w:rPr>
            </w:pPr>
            <w:r w:rsidRPr="00A21E9F">
              <w:rPr>
                <w:sz w:val="22"/>
                <w:szCs w:val="20"/>
                <w:highlight w:val="lightGray"/>
              </w:rPr>
              <w:t>&lt;…&gt;</w:t>
            </w:r>
          </w:p>
        </w:tc>
        <w:tc>
          <w:tcPr>
            <w:tcW w:w="3152" w:type="dxa"/>
            <w:vAlign w:val="center"/>
          </w:tcPr>
          <w:p w14:paraId="27079785" w14:textId="77777777" w:rsidR="00E34DC4" w:rsidRPr="00A21E9F" w:rsidRDefault="00E34DC4" w:rsidP="00D34B36">
            <w:pPr>
              <w:jc w:val="center"/>
              <w:rPr>
                <w:sz w:val="22"/>
                <w:szCs w:val="20"/>
              </w:rPr>
            </w:pPr>
            <w:r w:rsidRPr="00A21E9F">
              <w:rPr>
                <w:sz w:val="22"/>
                <w:szCs w:val="20"/>
                <w:highlight w:val="lightGray"/>
              </w:rPr>
              <w:t>&lt;…&gt;</w:t>
            </w:r>
          </w:p>
        </w:tc>
      </w:tr>
      <w:tr w:rsidR="00E34DC4" w:rsidRPr="00A21E9F" w14:paraId="6AE30808" w14:textId="77777777" w:rsidTr="00D34B36">
        <w:trPr>
          <w:trHeight w:val="284"/>
          <w:jc w:val="center"/>
        </w:trPr>
        <w:tc>
          <w:tcPr>
            <w:tcW w:w="2972" w:type="dxa"/>
            <w:vAlign w:val="center"/>
          </w:tcPr>
          <w:p w14:paraId="3C02285E" w14:textId="77777777" w:rsidR="00E34DC4" w:rsidRPr="00A21E9F" w:rsidRDefault="00E34DC4" w:rsidP="00D34B36">
            <w:pPr>
              <w:jc w:val="center"/>
              <w:rPr>
                <w:sz w:val="22"/>
                <w:szCs w:val="20"/>
                <w:highlight w:val="lightGray"/>
              </w:rPr>
            </w:pPr>
            <w:r w:rsidRPr="00A21E9F">
              <w:rPr>
                <w:sz w:val="22"/>
                <w:szCs w:val="20"/>
                <w:highlight w:val="lightGray"/>
              </w:rPr>
              <w:t>&lt;…&gt;</w:t>
            </w:r>
          </w:p>
        </w:tc>
        <w:tc>
          <w:tcPr>
            <w:tcW w:w="3402" w:type="dxa"/>
            <w:vAlign w:val="center"/>
          </w:tcPr>
          <w:p w14:paraId="39D37644" w14:textId="77777777" w:rsidR="00E34DC4" w:rsidRPr="00A21E9F" w:rsidRDefault="00E34DC4" w:rsidP="00D34B36">
            <w:pPr>
              <w:jc w:val="center"/>
              <w:rPr>
                <w:sz w:val="22"/>
                <w:szCs w:val="20"/>
                <w:highlight w:val="lightGray"/>
              </w:rPr>
            </w:pPr>
            <w:r w:rsidRPr="00A21E9F">
              <w:rPr>
                <w:sz w:val="22"/>
                <w:szCs w:val="20"/>
                <w:highlight w:val="lightGray"/>
              </w:rPr>
              <w:t>&lt;…&gt;</w:t>
            </w:r>
          </w:p>
        </w:tc>
        <w:tc>
          <w:tcPr>
            <w:tcW w:w="3152" w:type="dxa"/>
            <w:vAlign w:val="center"/>
          </w:tcPr>
          <w:p w14:paraId="006CD990" w14:textId="77777777" w:rsidR="00E34DC4" w:rsidRPr="00A21E9F" w:rsidRDefault="00E34DC4" w:rsidP="00D34B36">
            <w:pPr>
              <w:jc w:val="center"/>
              <w:rPr>
                <w:sz w:val="22"/>
                <w:szCs w:val="20"/>
              </w:rPr>
            </w:pPr>
            <w:r w:rsidRPr="00A21E9F">
              <w:rPr>
                <w:sz w:val="22"/>
                <w:szCs w:val="20"/>
                <w:highlight w:val="lightGray"/>
              </w:rPr>
              <w:t>&lt;…&gt;</w:t>
            </w:r>
          </w:p>
        </w:tc>
      </w:tr>
    </w:tbl>
    <w:p w14:paraId="22B806E2" w14:textId="77777777" w:rsidR="00E34DC4" w:rsidRPr="00A21E9F" w:rsidRDefault="00E34DC4" w:rsidP="00E34DC4">
      <w:pPr>
        <w:spacing w:after="120"/>
        <w:jc w:val="both"/>
      </w:pPr>
    </w:p>
    <w:p w14:paraId="08ECC161" w14:textId="77777777" w:rsidR="00E34DC4" w:rsidRPr="00A21E9F" w:rsidRDefault="00E34DC4" w:rsidP="00E34DC4">
      <w:pPr>
        <w:jc w:val="both"/>
        <w:rPr>
          <w:highlight w:val="lightGray"/>
        </w:rPr>
      </w:pPr>
      <w:r w:rsidRPr="00A21E9F">
        <w:rPr>
          <w:highlight w:val="lightGray"/>
        </w:rPr>
        <w:t>&lt;Pretendenta paraksttiesīgās vai pilnvarotās personas vārds, uzvārds, amats&gt;</w:t>
      </w:r>
    </w:p>
    <w:p w14:paraId="7DC35F55" w14:textId="77777777" w:rsidR="00E34DC4" w:rsidRPr="00A21E9F" w:rsidRDefault="00E34DC4" w:rsidP="00E34DC4">
      <w:pPr>
        <w:jc w:val="both"/>
        <w:rPr>
          <w:highlight w:val="lightGray"/>
        </w:rPr>
      </w:pPr>
      <w:r w:rsidRPr="00A21E9F">
        <w:rPr>
          <w:highlight w:val="lightGray"/>
        </w:rPr>
        <w:t xml:space="preserve"> &lt;Paraksts&gt; </w:t>
      </w:r>
    </w:p>
    <w:p w14:paraId="4B2D2974" w14:textId="77777777" w:rsidR="00E34DC4" w:rsidRPr="00A21E9F" w:rsidRDefault="00E34DC4" w:rsidP="00E34DC4">
      <w:pPr>
        <w:jc w:val="both"/>
      </w:pPr>
      <w:r w:rsidRPr="00A21E9F">
        <w:rPr>
          <w:highlight w:val="lightGray"/>
        </w:rPr>
        <w:t>&lt;Datums, vieta&gt;</w:t>
      </w:r>
      <w:r w:rsidRPr="00A21E9F">
        <w:t xml:space="preserve"> </w:t>
      </w:r>
    </w:p>
    <w:p w14:paraId="7FAEB0A9" w14:textId="77777777" w:rsidR="00E34DC4" w:rsidRPr="00A21E9F" w:rsidRDefault="00E34DC4" w:rsidP="00E34DC4">
      <w:pPr>
        <w:jc w:val="center"/>
        <w:rPr>
          <w:b/>
          <w:bCs/>
        </w:rPr>
      </w:pPr>
      <w:r w:rsidRPr="00A21E9F">
        <w:rPr>
          <w:b/>
          <w:bCs/>
        </w:rPr>
        <w:t>APAKŠUZŅĒMĒJA APLIECINĀJUMS</w:t>
      </w:r>
    </w:p>
    <w:p w14:paraId="32939E39" w14:textId="77777777" w:rsidR="00E34DC4" w:rsidRPr="00A21E9F" w:rsidRDefault="00E34DC4" w:rsidP="00E34DC4">
      <w:pPr>
        <w:widowControl w:val="0"/>
        <w:tabs>
          <w:tab w:val="left" w:pos="9000"/>
        </w:tabs>
        <w:jc w:val="both"/>
        <w:rPr>
          <w:lang w:eastAsia="ar-SA"/>
        </w:rPr>
      </w:pPr>
      <w:r w:rsidRPr="00A21E9F">
        <w:rPr>
          <w:lang w:eastAsia="ar-SA"/>
        </w:rPr>
        <w:t xml:space="preserve">Ar šo </w:t>
      </w:r>
      <w:r w:rsidRPr="00A21E9F">
        <w:rPr>
          <w:highlight w:val="lightGray"/>
          <w:lang w:eastAsia="ar-SA"/>
        </w:rPr>
        <w:t>&lt;apakšuzņēmēja nosaukums, reģistrācijas numurs un juridiskā adrese&gt;</w:t>
      </w:r>
      <w:r w:rsidRPr="00A21E9F">
        <w:rPr>
          <w:lang w:eastAsia="ar-SA"/>
        </w:rPr>
        <w:t xml:space="preserve"> apliecina, ka:</w:t>
      </w:r>
    </w:p>
    <w:p w14:paraId="2E135F29" w14:textId="7827F8DD" w:rsidR="00E34DC4" w:rsidRPr="00A21E9F" w:rsidRDefault="00E34DC4" w:rsidP="00E34DC4">
      <w:pPr>
        <w:numPr>
          <w:ilvl w:val="0"/>
          <w:numId w:val="7"/>
        </w:numPr>
        <w:spacing w:after="0" w:line="240" w:lineRule="auto"/>
        <w:ind w:left="360"/>
        <w:jc w:val="both"/>
      </w:pPr>
      <w:r w:rsidRPr="00A21E9F">
        <w:rPr>
          <w:highlight w:val="lightGray"/>
        </w:rPr>
        <w:t>&lt;Apakšuzņēmēja nosaukums, reģistrācijas numurs&gt;</w:t>
      </w:r>
      <w:r w:rsidRPr="00A21E9F">
        <w:t xml:space="preserve"> piekrīt piedalīties SIA “Rīgas ūdens” (turpmāk </w:t>
      </w:r>
      <w:r>
        <w:t>-</w:t>
      </w:r>
      <w:r w:rsidRPr="00A21E9F">
        <w:t xml:space="preserve"> Pasūtītājs) organizētajā </w:t>
      </w:r>
      <w:r>
        <w:t xml:space="preserve">tirgus izpētē </w:t>
      </w:r>
      <w:r w:rsidRPr="00675A8F">
        <w:t>“</w:t>
      </w:r>
      <w:r>
        <w:t xml:space="preserve">Infiltrācijas baseinu tīrīšana </w:t>
      </w:r>
      <w:r w:rsidR="002E1BB3">
        <w:t>un atjaunošana</w:t>
      </w:r>
      <w:r w:rsidRPr="00675A8F">
        <w:t>”, identifikācijas Nr.</w:t>
      </w:r>
      <w:r>
        <w:t xml:space="preserve"> </w:t>
      </w:r>
      <w:r w:rsidRPr="006C14A2">
        <w:t>T.I.202</w:t>
      </w:r>
      <w:r w:rsidR="00B10C65">
        <w:t>4</w:t>
      </w:r>
      <w:r w:rsidRPr="006C14A2">
        <w:t>/</w:t>
      </w:r>
      <w:r w:rsidR="004A3C22">
        <w:t>9</w:t>
      </w:r>
      <w:r>
        <w:t>4</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apakšuzņēmējs. </w:t>
      </w:r>
    </w:p>
    <w:p w14:paraId="383669E8" w14:textId="77777777" w:rsidR="00E34DC4" w:rsidRPr="00A21E9F" w:rsidRDefault="00E34DC4" w:rsidP="00E34DC4">
      <w:pPr>
        <w:widowControl w:val="0"/>
        <w:numPr>
          <w:ilvl w:val="0"/>
          <w:numId w:val="7"/>
        </w:numPr>
        <w:tabs>
          <w:tab w:val="left" w:pos="284"/>
        </w:tabs>
        <w:spacing w:after="0" w:line="240" w:lineRule="auto"/>
        <w:ind w:left="284" w:hanging="284"/>
        <w:jc w:val="both"/>
        <w:rPr>
          <w:lang w:eastAsia="ar-SA"/>
        </w:rPr>
      </w:pPr>
      <w:r w:rsidRPr="00A21E9F">
        <w:rPr>
          <w:lang w:eastAsia="ar-SA"/>
        </w:rPr>
        <w:t>Gadījumā, ja ar Pretendentu tiek noslēgts iepirkuma</w:t>
      </w:r>
      <w:r w:rsidRPr="00A21E9F">
        <w:t xml:space="preserve"> līgums</w:t>
      </w:r>
      <w:r w:rsidRPr="00A21E9F">
        <w:rPr>
          <w:lang w:eastAsia="ar-SA"/>
        </w:rPr>
        <w:t>, apņemas:</w:t>
      </w:r>
    </w:p>
    <w:p w14:paraId="1A89C419" w14:textId="77777777" w:rsidR="00E34DC4" w:rsidRPr="00A21E9F" w:rsidRDefault="00E34DC4" w:rsidP="00E34DC4">
      <w:pPr>
        <w:widowControl w:val="0"/>
        <w:tabs>
          <w:tab w:val="left" w:pos="284"/>
          <w:tab w:val="left" w:pos="9000"/>
        </w:tabs>
        <w:ind w:left="284"/>
        <w:jc w:val="both"/>
        <w:rPr>
          <w:lang w:eastAsia="ar-SA"/>
        </w:rPr>
      </w:pPr>
      <w:r w:rsidRPr="00A21E9F">
        <w:t xml:space="preserve">veikt šādus pakalpojumus: </w:t>
      </w:r>
      <w:r w:rsidRPr="00A21E9F">
        <w:rPr>
          <w:highlight w:val="lightGray"/>
        </w:rPr>
        <w:t>&lt;īss pakalpojumu apraksts atbilstoši apakšuzņēmējiem nododamo pakalpojumu apjomā norādītajam&gt;</w:t>
      </w:r>
      <w:r w:rsidRPr="00A21E9F">
        <w:t>;</w:t>
      </w:r>
    </w:p>
    <w:p w14:paraId="3234AC41" w14:textId="77777777" w:rsidR="00E34DC4" w:rsidRPr="00A21E9F" w:rsidRDefault="00E34DC4" w:rsidP="00E34DC4">
      <w:pPr>
        <w:widowControl w:val="0"/>
        <w:tabs>
          <w:tab w:val="left" w:pos="284"/>
          <w:tab w:val="left" w:pos="9000"/>
        </w:tabs>
        <w:ind w:left="284" w:hanging="284"/>
        <w:jc w:val="both"/>
        <w:rPr>
          <w:lang w:eastAsia="ar-SA"/>
        </w:rPr>
      </w:pPr>
      <w:r w:rsidRPr="00A21E9F">
        <w:rPr>
          <w:lang w:eastAsia="ar-SA"/>
        </w:rPr>
        <w:tab/>
        <w:t xml:space="preserve">un nodot Pretendentam šādus resursus: </w:t>
      </w:r>
      <w:r w:rsidRPr="00A21E9F">
        <w:rPr>
          <w:highlight w:val="lightGray"/>
          <w:lang w:eastAsia="ar-SA"/>
        </w:rPr>
        <w:t>&lt;īss Pretendentam nododamo resursu (speciālistu un/vai tehniskā aprīkojuma) apraksts&gt;</w:t>
      </w:r>
      <w:r w:rsidRPr="00A21E9F">
        <w:rPr>
          <w:i/>
          <w:lang w:eastAsia="ar-SA"/>
        </w:rPr>
        <w:t>.</w:t>
      </w:r>
    </w:p>
    <w:p w14:paraId="29C103CB" w14:textId="77777777" w:rsidR="00E34DC4" w:rsidRDefault="00E34DC4" w:rsidP="00E34DC4">
      <w:pPr>
        <w:widowControl w:val="0"/>
        <w:numPr>
          <w:ilvl w:val="0"/>
          <w:numId w:val="6"/>
        </w:numPr>
        <w:tabs>
          <w:tab w:val="left" w:pos="284"/>
          <w:tab w:val="left" w:pos="426"/>
          <w:tab w:val="left" w:pos="9000"/>
        </w:tabs>
        <w:spacing w:after="0" w:line="240" w:lineRule="auto"/>
        <w:jc w:val="both"/>
      </w:pPr>
      <w:r w:rsidRPr="00A21E9F">
        <w:t xml:space="preserve">Uz </w:t>
      </w:r>
      <w:r w:rsidRPr="00A21E9F">
        <w:rPr>
          <w:highlight w:val="lightGray"/>
        </w:rPr>
        <w:t>&lt;apakšuzņēmēja nosaukums, reģistrācijas numurs&gt;</w:t>
      </w:r>
      <w:r w:rsidRPr="00A21E9F">
        <w:t xml:space="preserve"> neattiecas </w:t>
      </w:r>
      <w:r w:rsidRPr="00773166">
        <w:rPr>
          <w:bCs/>
        </w:rPr>
        <w:t>Sabiedrisko pakalpojumu sniedzēju iepirkumu likuma 48.panta otrajā daļā, izņemot 8. un 9.punktā, norādītie izslēgšanas nosacījumi</w:t>
      </w:r>
      <w:r w:rsidRPr="00A21E9F">
        <w:rPr>
          <w:rStyle w:val="Vresatsauce"/>
        </w:rPr>
        <w:t xml:space="preserve"> </w:t>
      </w:r>
      <w:r w:rsidRPr="00A21E9F">
        <w:rPr>
          <w:rStyle w:val="Vresatsauce"/>
        </w:rPr>
        <w:footnoteReference w:id="3"/>
      </w:r>
      <w:r>
        <w:t>.</w:t>
      </w:r>
    </w:p>
    <w:p w14:paraId="6CBB55D7" w14:textId="77777777" w:rsidR="00E34DC4" w:rsidRPr="00A21E9F" w:rsidRDefault="00E34DC4" w:rsidP="00E34DC4">
      <w:pPr>
        <w:widowControl w:val="0"/>
        <w:numPr>
          <w:ilvl w:val="0"/>
          <w:numId w:val="6"/>
        </w:numPr>
        <w:tabs>
          <w:tab w:val="left" w:pos="284"/>
          <w:tab w:val="left" w:pos="426"/>
          <w:tab w:val="left" w:pos="9000"/>
        </w:tabs>
        <w:spacing w:after="0" w:line="240" w:lineRule="auto"/>
        <w:jc w:val="both"/>
      </w:pPr>
      <w:r w:rsidRPr="00A21E9F">
        <w:t xml:space="preserve">Uz </w:t>
      </w:r>
      <w:r w:rsidRPr="00A21E9F">
        <w:rPr>
          <w:highlight w:val="lightGray"/>
        </w:rPr>
        <w:t>&lt;apakšuzņēmēja nosaukums, reģistrācijas numurs&gt;</w:t>
      </w:r>
      <w:r w:rsidRPr="00A21E9F">
        <w:t xml:space="preserve"> neattiecas </w:t>
      </w:r>
      <w:r w:rsidRPr="00773166">
        <w:t>Starptautisko un Latvijas Republikas nacionālo sankciju likuma  11.</w:t>
      </w:r>
      <w:r w:rsidRPr="00773166">
        <w:rPr>
          <w:vertAlign w:val="superscript"/>
        </w:rPr>
        <w:t>1</w:t>
      </w:r>
      <w:r w:rsidRPr="00773166">
        <w:t>panta pirmās daļas izslēgšanas nosacījumi</w:t>
      </w:r>
      <w:r>
        <w:rPr>
          <w:bCs/>
        </w:rPr>
        <w:t>.</w:t>
      </w:r>
    </w:p>
    <w:p w14:paraId="69D903CD" w14:textId="77777777" w:rsidR="00E34DC4" w:rsidRPr="00A21E9F" w:rsidRDefault="00E34DC4" w:rsidP="00E34DC4">
      <w:pPr>
        <w:widowControl w:val="0"/>
        <w:numPr>
          <w:ilvl w:val="0"/>
          <w:numId w:val="6"/>
        </w:numPr>
        <w:tabs>
          <w:tab w:val="left" w:pos="284"/>
          <w:tab w:val="left" w:pos="426"/>
          <w:tab w:val="left" w:pos="9000"/>
        </w:tabs>
        <w:spacing w:after="0" w:line="240" w:lineRule="auto"/>
        <w:jc w:val="both"/>
      </w:pPr>
      <w:r w:rsidRPr="00A21E9F">
        <w:t>Apliecinām, ka visa sniegtā informācija ir patiesa.</w:t>
      </w:r>
      <w:r w:rsidRPr="00A21E9F" w:rsidDel="00C44CAC">
        <w:t xml:space="preserve"> </w:t>
      </w:r>
    </w:p>
    <w:p w14:paraId="4573C27D" w14:textId="77777777" w:rsidR="00E34DC4" w:rsidRPr="00A21E9F" w:rsidRDefault="00E34DC4" w:rsidP="00E34DC4">
      <w:pPr>
        <w:widowControl w:val="0"/>
        <w:tabs>
          <w:tab w:val="num" w:pos="284"/>
          <w:tab w:val="left" w:pos="9000"/>
        </w:tabs>
        <w:jc w:val="both"/>
        <w:rPr>
          <w:lang w:eastAsia="ar-SA"/>
        </w:rPr>
      </w:pPr>
    </w:p>
    <w:tbl>
      <w:tblPr>
        <w:tblW w:w="0" w:type="auto"/>
        <w:tblLook w:val="01E0" w:firstRow="1" w:lastRow="1" w:firstColumn="1" w:lastColumn="1" w:noHBand="0" w:noVBand="0"/>
      </w:tblPr>
      <w:tblGrid>
        <w:gridCol w:w="8334"/>
      </w:tblGrid>
      <w:tr w:rsidR="00E34DC4" w:rsidRPr="00A21E9F" w14:paraId="39615BCF" w14:textId="77777777" w:rsidTr="00D34B36">
        <w:tc>
          <w:tcPr>
            <w:tcW w:w="0" w:type="auto"/>
          </w:tcPr>
          <w:tbl>
            <w:tblPr>
              <w:tblW w:w="8118" w:type="dxa"/>
              <w:tblLook w:val="0000" w:firstRow="0" w:lastRow="0" w:firstColumn="0" w:lastColumn="0" w:noHBand="0" w:noVBand="0"/>
            </w:tblPr>
            <w:tblGrid>
              <w:gridCol w:w="8118"/>
            </w:tblGrid>
            <w:tr w:rsidR="00E34DC4" w:rsidRPr="00A21E9F" w14:paraId="60BF87F3" w14:textId="77777777" w:rsidTr="00D34B36">
              <w:tc>
                <w:tcPr>
                  <w:tcW w:w="8118" w:type="dxa"/>
                  <w:tcBorders>
                    <w:bottom w:val="dotted" w:sz="4" w:space="0" w:color="auto"/>
                  </w:tcBorders>
                  <w:vAlign w:val="bottom"/>
                </w:tcPr>
                <w:p w14:paraId="04F90849" w14:textId="77777777" w:rsidR="00E34DC4" w:rsidRPr="00A21E9F" w:rsidRDefault="00E34DC4" w:rsidP="00D34B36">
                  <w:pPr>
                    <w:widowControl w:val="0"/>
                    <w:tabs>
                      <w:tab w:val="left" w:pos="426"/>
                      <w:tab w:val="center" w:pos="4320"/>
                      <w:tab w:val="right" w:pos="8640"/>
                      <w:tab w:val="left" w:pos="9000"/>
                    </w:tabs>
                    <w:jc w:val="both"/>
                    <w:rPr>
                      <w:highlight w:val="lightGray"/>
                    </w:rPr>
                  </w:pPr>
                  <w:r w:rsidRPr="00A21E9F">
                    <w:rPr>
                      <w:highlight w:val="lightGray"/>
                    </w:rPr>
                    <w:t>&lt;Apakšuzņēmēja paraksttiesīgās vai pilnvarotās personas vārds, uzvārds, amats &gt;</w:t>
                  </w:r>
                </w:p>
              </w:tc>
            </w:tr>
            <w:tr w:rsidR="00E34DC4" w:rsidRPr="00A21E9F" w14:paraId="61FB64FE" w14:textId="77777777" w:rsidTr="00D34B36">
              <w:tc>
                <w:tcPr>
                  <w:tcW w:w="8118" w:type="dxa"/>
                  <w:tcBorders>
                    <w:top w:val="dotted" w:sz="4" w:space="0" w:color="auto"/>
                    <w:bottom w:val="dotted" w:sz="4" w:space="0" w:color="auto"/>
                  </w:tcBorders>
                </w:tcPr>
                <w:p w14:paraId="2ECF4E4B" w14:textId="77777777" w:rsidR="00E34DC4" w:rsidRPr="00A21E9F" w:rsidRDefault="00E34DC4" w:rsidP="00D34B36">
                  <w:pPr>
                    <w:widowControl w:val="0"/>
                    <w:tabs>
                      <w:tab w:val="left" w:pos="426"/>
                      <w:tab w:val="center" w:pos="4320"/>
                      <w:tab w:val="right" w:pos="8640"/>
                      <w:tab w:val="left" w:pos="9000"/>
                    </w:tabs>
                    <w:jc w:val="both"/>
                    <w:rPr>
                      <w:highlight w:val="lightGray"/>
                    </w:rPr>
                  </w:pPr>
                  <w:r w:rsidRPr="00A21E9F">
                    <w:rPr>
                      <w:highlight w:val="lightGray"/>
                    </w:rPr>
                    <w:t>&lt;Paraksts&gt;</w:t>
                  </w:r>
                </w:p>
              </w:tc>
            </w:tr>
            <w:tr w:rsidR="00E34DC4" w:rsidRPr="00A21E9F" w14:paraId="2F7BC4F5" w14:textId="77777777" w:rsidTr="00D34B36">
              <w:tc>
                <w:tcPr>
                  <w:tcW w:w="8118" w:type="dxa"/>
                  <w:tcBorders>
                    <w:top w:val="dotted" w:sz="4" w:space="0" w:color="auto"/>
                    <w:bottom w:val="dotted" w:sz="4" w:space="0" w:color="auto"/>
                  </w:tcBorders>
                </w:tcPr>
                <w:p w14:paraId="045E44A3" w14:textId="77777777" w:rsidR="00E34DC4" w:rsidRPr="00A21E9F" w:rsidRDefault="00E34DC4" w:rsidP="00D34B36">
                  <w:pPr>
                    <w:widowControl w:val="0"/>
                    <w:tabs>
                      <w:tab w:val="left" w:pos="426"/>
                      <w:tab w:val="center" w:pos="4320"/>
                      <w:tab w:val="right" w:pos="8640"/>
                      <w:tab w:val="left" w:pos="9000"/>
                    </w:tabs>
                    <w:jc w:val="both"/>
                  </w:pPr>
                  <w:r w:rsidRPr="00A21E9F">
                    <w:rPr>
                      <w:highlight w:val="lightGray"/>
                    </w:rPr>
                    <w:t>&lt;Datums, vieta&gt;</w:t>
                  </w:r>
                </w:p>
              </w:tc>
            </w:tr>
          </w:tbl>
          <w:p w14:paraId="3A3FB722" w14:textId="77777777" w:rsidR="00E34DC4" w:rsidRPr="00A21E9F" w:rsidRDefault="00E34DC4" w:rsidP="00D34B36">
            <w:pPr>
              <w:widowControl w:val="0"/>
              <w:tabs>
                <w:tab w:val="left" w:pos="426"/>
                <w:tab w:val="center" w:pos="4320"/>
                <w:tab w:val="right" w:pos="8640"/>
                <w:tab w:val="left" w:pos="9000"/>
              </w:tabs>
            </w:pPr>
          </w:p>
        </w:tc>
      </w:tr>
    </w:tbl>
    <w:p w14:paraId="2296D5FA" w14:textId="77777777" w:rsidR="00E34DC4" w:rsidRDefault="00E34DC4" w:rsidP="00E34DC4">
      <w:pPr>
        <w:rPr>
          <w:rFonts w:eastAsia="Times New Roman" w:cs="Times New Roman"/>
          <w:b/>
          <w:bCs/>
          <w:kern w:val="32"/>
          <w:lang w:eastAsia="lv-LV"/>
        </w:rPr>
      </w:pPr>
    </w:p>
    <w:sectPr w:rsidR="00E34DC4" w:rsidSect="00BF2DF7">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252F16AE" w14:textId="77777777" w:rsidR="00847D71" w:rsidRDefault="00847D71" w:rsidP="00847D71">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4DAF7EB6" w14:textId="77777777" w:rsidR="00E34DC4" w:rsidRPr="00762CC4" w:rsidRDefault="00E34DC4" w:rsidP="00E34DC4">
      <w:pPr>
        <w:pStyle w:val="Vresteksts"/>
      </w:pPr>
      <w:r w:rsidRPr="00762CC4">
        <w:rPr>
          <w:rStyle w:val="Vresatsauce"/>
        </w:rPr>
        <w:footnoteRef/>
      </w:r>
      <w:r w:rsidRPr="00762CC4">
        <w:t xml:space="preserve"> 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3">
    <w:p w14:paraId="609CF684" w14:textId="77777777" w:rsidR="00E34DC4" w:rsidRDefault="00E34DC4" w:rsidP="00E34DC4">
      <w:pPr>
        <w:pStyle w:val="Vresteksts"/>
        <w:jc w:val="both"/>
      </w:pPr>
      <w:r>
        <w:rPr>
          <w:rStyle w:val="Vresatsauce"/>
        </w:rPr>
        <w:footnoteRef/>
      </w:r>
      <w:r>
        <w:t xml:space="preserve"> 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74E25BB"/>
    <w:multiLevelType w:val="multilevel"/>
    <w:tmpl w:val="B6E045D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6D069F5"/>
    <w:multiLevelType w:val="hybridMultilevel"/>
    <w:tmpl w:val="1BB68B86"/>
    <w:styleLink w:val="1111112"/>
    <w:lvl w:ilvl="0" w:tplc="04260001">
      <w:start w:val="1"/>
      <w:numFmt w:val="decimal"/>
      <w:pStyle w:val="Punkts"/>
      <w:lvlText w:val="%1)"/>
      <w:lvlJc w:val="left"/>
      <w:pPr>
        <w:tabs>
          <w:tab w:val="num" w:pos="1080"/>
        </w:tabs>
        <w:ind w:left="1080" w:hanging="360"/>
      </w:pPr>
      <w:rPr>
        <w:rFonts w:hint="default"/>
      </w:rPr>
    </w:lvl>
    <w:lvl w:ilvl="1" w:tplc="04260019">
      <w:start w:val="1"/>
      <w:numFmt w:val="decimal"/>
      <w:pStyle w:val="Apakpunkts"/>
      <w:lvlText w:val="%2."/>
      <w:lvlJc w:val="left"/>
      <w:pPr>
        <w:tabs>
          <w:tab w:val="num" w:pos="1800"/>
        </w:tabs>
        <w:ind w:left="1800" w:hanging="360"/>
      </w:pPr>
      <w:rPr>
        <w:rFonts w:hint="default"/>
      </w:rPr>
    </w:lvl>
    <w:lvl w:ilvl="2" w:tplc="0426001B">
      <w:start w:val="1"/>
      <w:numFmt w:val="lowerRoman"/>
      <w:pStyle w:val="Paragrfs"/>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4"/>
  </w:num>
  <w:num w:numId="2" w16cid:durableId="334113259">
    <w:abstractNumId w:val="2"/>
  </w:num>
  <w:num w:numId="3" w16cid:durableId="2036886706">
    <w:abstractNumId w:val="8"/>
  </w:num>
  <w:num w:numId="4" w16cid:durableId="1841116214">
    <w:abstractNumId w:val="3"/>
  </w:num>
  <w:num w:numId="5" w16cid:durableId="8220847">
    <w:abstractNumId w:val="7"/>
  </w:num>
  <w:num w:numId="6" w16cid:durableId="1298146986">
    <w:abstractNumId w:val="6"/>
  </w:num>
  <w:num w:numId="7" w16cid:durableId="241842786">
    <w:abstractNumId w:val="5"/>
  </w:num>
  <w:num w:numId="8" w16cid:durableId="217892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3225"/>
    <w:rsid w:val="0001355D"/>
    <w:rsid w:val="000147A5"/>
    <w:rsid w:val="00022BD0"/>
    <w:rsid w:val="00023427"/>
    <w:rsid w:val="00024035"/>
    <w:rsid w:val="000300EC"/>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A7B11"/>
    <w:rsid w:val="000B6C97"/>
    <w:rsid w:val="000C2B4F"/>
    <w:rsid w:val="000C4DD0"/>
    <w:rsid w:val="000D2305"/>
    <w:rsid w:val="000D50AA"/>
    <w:rsid w:val="000D583C"/>
    <w:rsid w:val="000E3537"/>
    <w:rsid w:val="000E6D8D"/>
    <w:rsid w:val="000F0EC4"/>
    <w:rsid w:val="000F1077"/>
    <w:rsid w:val="000F4BF7"/>
    <w:rsid w:val="000F68BA"/>
    <w:rsid w:val="000F6FED"/>
    <w:rsid w:val="001037BD"/>
    <w:rsid w:val="001037EC"/>
    <w:rsid w:val="00103EAC"/>
    <w:rsid w:val="00103F16"/>
    <w:rsid w:val="001040D8"/>
    <w:rsid w:val="001043EC"/>
    <w:rsid w:val="0010735C"/>
    <w:rsid w:val="00107C11"/>
    <w:rsid w:val="001154F7"/>
    <w:rsid w:val="001158CD"/>
    <w:rsid w:val="001159A1"/>
    <w:rsid w:val="0012188E"/>
    <w:rsid w:val="00124B07"/>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48E"/>
    <w:rsid w:val="001A6881"/>
    <w:rsid w:val="001B62EC"/>
    <w:rsid w:val="001C1690"/>
    <w:rsid w:val="001C274B"/>
    <w:rsid w:val="001D023C"/>
    <w:rsid w:val="001D096C"/>
    <w:rsid w:val="001D2466"/>
    <w:rsid w:val="001D3D02"/>
    <w:rsid w:val="001D4E8F"/>
    <w:rsid w:val="001D5975"/>
    <w:rsid w:val="001D7D66"/>
    <w:rsid w:val="001E1149"/>
    <w:rsid w:val="001E2438"/>
    <w:rsid w:val="001E5D9B"/>
    <w:rsid w:val="001E728D"/>
    <w:rsid w:val="001E7B0B"/>
    <w:rsid w:val="00204405"/>
    <w:rsid w:val="002061B6"/>
    <w:rsid w:val="00215AC3"/>
    <w:rsid w:val="00221DE6"/>
    <w:rsid w:val="00231330"/>
    <w:rsid w:val="00231CFD"/>
    <w:rsid w:val="00241142"/>
    <w:rsid w:val="002437CA"/>
    <w:rsid w:val="00247D0E"/>
    <w:rsid w:val="00253791"/>
    <w:rsid w:val="00262B99"/>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1BB3"/>
    <w:rsid w:val="002E77F9"/>
    <w:rsid w:val="002F44C3"/>
    <w:rsid w:val="003045DF"/>
    <w:rsid w:val="003059AE"/>
    <w:rsid w:val="00310728"/>
    <w:rsid w:val="003118B8"/>
    <w:rsid w:val="00312A3E"/>
    <w:rsid w:val="00312F0D"/>
    <w:rsid w:val="00313BF0"/>
    <w:rsid w:val="00313D03"/>
    <w:rsid w:val="00320129"/>
    <w:rsid w:val="00324968"/>
    <w:rsid w:val="00325B36"/>
    <w:rsid w:val="0034133E"/>
    <w:rsid w:val="00343D96"/>
    <w:rsid w:val="00346E4E"/>
    <w:rsid w:val="003645FB"/>
    <w:rsid w:val="00365AD3"/>
    <w:rsid w:val="003752D3"/>
    <w:rsid w:val="0038721B"/>
    <w:rsid w:val="00387BB8"/>
    <w:rsid w:val="003923E0"/>
    <w:rsid w:val="00395028"/>
    <w:rsid w:val="00395E30"/>
    <w:rsid w:val="003A0B44"/>
    <w:rsid w:val="003C34F1"/>
    <w:rsid w:val="003C5E90"/>
    <w:rsid w:val="003D498C"/>
    <w:rsid w:val="003D79FC"/>
    <w:rsid w:val="003E0E03"/>
    <w:rsid w:val="003E61FC"/>
    <w:rsid w:val="003E622D"/>
    <w:rsid w:val="003E6F7C"/>
    <w:rsid w:val="003E7184"/>
    <w:rsid w:val="003E7B27"/>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5722E"/>
    <w:rsid w:val="00462AC8"/>
    <w:rsid w:val="00465BA3"/>
    <w:rsid w:val="00471829"/>
    <w:rsid w:val="004726DA"/>
    <w:rsid w:val="0047402D"/>
    <w:rsid w:val="004835C0"/>
    <w:rsid w:val="00485E3E"/>
    <w:rsid w:val="004867F9"/>
    <w:rsid w:val="004900FD"/>
    <w:rsid w:val="00490A08"/>
    <w:rsid w:val="00494920"/>
    <w:rsid w:val="004956DB"/>
    <w:rsid w:val="004A04C0"/>
    <w:rsid w:val="004A3C22"/>
    <w:rsid w:val="004A76EC"/>
    <w:rsid w:val="004B03A1"/>
    <w:rsid w:val="004B117E"/>
    <w:rsid w:val="004B374B"/>
    <w:rsid w:val="004B683D"/>
    <w:rsid w:val="004C0BD7"/>
    <w:rsid w:val="004D4EE4"/>
    <w:rsid w:val="004E167E"/>
    <w:rsid w:val="004E21FF"/>
    <w:rsid w:val="004E49A2"/>
    <w:rsid w:val="004E7A47"/>
    <w:rsid w:val="004F07BD"/>
    <w:rsid w:val="004F2DC4"/>
    <w:rsid w:val="004F363F"/>
    <w:rsid w:val="004F55B2"/>
    <w:rsid w:val="005004F1"/>
    <w:rsid w:val="005055AF"/>
    <w:rsid w:val="0053180E"/>
    <w:rsid w:val="00532788"/>
    <w:rsid w:val="00543097"/>
    <w:rsid w:val="00544DDA"/>
    <w:rsid w:val="00553580"/>
    <w:rsid w:val="0055392A"/>
    <w:rsid w:val="00555BBA"/>
    <w:rsid w:val="00556E46"/>
    <w:rsid w:val="0056108A"/>
    <w:rsid w:val="005702B0"/>
    <w:rsid w:val="00572D44"/>
    <w:rsid w:val="00574F43"/>
    <w:rsid w:val="0057531F"/>
    <w:rsid w:val="00582ACF"/>
    <w:rsid w:val="0058560A"/>
    <w:rsid w:val="00592F5C"/>
    <w:rsid w:val="0059455E"/>
    <w:rsid w:val="00596D51"/>
    <w:rsid w:val="0059714A"/>
    <w:rsid w:val="005A2CAC"/>
    <w:rsid w:val="005B2FC6"/>
    <w:rsid w:val="005C6516"/>
    <w:rsid w:val="005C752F"/>
    <w:rsid w:val="005D1821"/>
    <w:rsid w:val="005D4392"/>
    <w:rsid w:val="005E11B8"/>
    <w:rsid w:val="005F3157"/>
    <w:rsid w:val="005F32EB"/>
    <w:rsid w:val="005F4822"/>
    <w:rsid w:val="005F50B4"/>
    <w:rsid w:val="00600543"/>
    <w:rsid w:val="00603BB8"/>
    <w:rsid w:val="00626BD5"/>
    <w:rsid w:val="00636A11"/>
    <w:rsid w:val="00637DB5"/>
    <w:rsid w:val="006437B5"/>
    <w:rsid w:val="006548B9"/>
    <w:rsid w:val="0066069C"/>
    <w:rsid w:val="00660B4C"/>
    <w:rsid w:val="00665661"/>
    <w:rsid w:val="00670AEB"/>
    <w:rsid w:val="00681400"/>
    <w:rsid w:val="006848E6"/>
    <w:rsid w:val="00691F88"/>
    <w:rsid w:val="00692EBE"/>
    <w:rsid w:val="006935D9"/>
    <w:rsid w:val="00695651"/>
    <w:rsid w:val="006A6F1D"/>
    <w:rsid w:val="006B2389"/>
    <w:rsid w:val="006B2F44"/>
    <w:rsid w:val="006C18C1"/>
    <w:rsid w:val="006C4591"/>
    <w:rsid w:val="006C482A"/>
    <w:rsid w:val="006D3C9A"/>
    <w:rsid w:val="006D42C4"/>
    <w:rsid w:val="006D5941"/>
    <w:rsid w:val="006D7E11"/>
    <w:rsid w:val="006E0985"/>
    <w:rsid w:val="006E3847"/>
    <w:rsid w:val="006E39E8"/>
    <w:rsid w:val="006E6512"/>
    <w:rsid w:val="006E750E"/>
    <w:rsid w:val="006F3900"/>
    <w:rsid w:val="006F5028"/>
    <w:rsid w:val="00710F18"/>
    <w:rsid w:val="00711F49"/>
    <w:rsid w:val="007133D1"/>
    <w:rsid w:val="0072125C"/>
    <w:rsid w:val="00722577"/>
    <w:rsid w:val="00722A12"/>
    <w:rsid w:val="00722E9D"/>
    <w:rsid w:val="00723041"/>
    <w:rsid w:val="007339BD"/>
    <w:rsid w:val="007414D2"/>
    <w:rsid w:val="007422E4"/>
    <w:rsid w:val="00745D9F"/>
    <w:rsid w:val="00747414"/>
    <w:rsid w:val="007501C7"/>
    <w:rsid w:val="00750941"/>
    <w:rsid w:val="00751646"/>
    <w:rsid w:val="00752464"/>
    <w:rsid w:val="00756724"/>
    <w:rsid w:val="0075740A"/>
    <w:rsid w:val="00762DED"/>
    <w:rsid w:val="007636E7"/>
    <w:rsid w:val="0076765E"/>
    <w:rsid w:val="00767EA6"/>
    <w:rsid w:val="007758C0"/>
    <w:rsid w:val="007801C1"/>
    <w:rsid w:val="00791941"/>
    <w:rsid w:val="0079687B"/>
    <w:rsid w:val="007A383D"/>
    <w:rsid w:val="007A65A9"/>
    <w:rsid w:val="007A7B71"/>
    <w:rsid w:val="007B0112"/>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D71"/>
    <w:rsid w:val="00847FF7"/>
    <w:rsid w:val="00850B76"/>
    <w:rsid w:val="00852C21"/>
    <w:rsid w:val="00855C0F"/>
    <w:rsid w:val="00856530"/>
    <w:rsid w:val="00862EC8"/>
    <w:rsid w:val="008705D6"/>
    <w:rsid w:val="00873834"/>
    <w:rsid w:val="00882054"/>
    <w:rsid w:val="0088732D"/>
    <w:rsid w:val="00897BAF"/>
    <w:rsid w:val="008A3453"/>
    <w:rsid w:val="008B4D18"/>
    <w:rsid w:val="008B5F82"/>
    <w:rsid w:val="008C03E0"/>
    <w:rsid w:val="008C1A33"/>
    <w:rsid w:val="008C3FF8"/>
    <w:rsid w:val="008D0FED"/>
    <w:rsid w:val="008D3028"/>
    <w:rsid w:val="008D72EC"/>
    <w:rsid w:val="008D7F68"/>
    <w:rsid w:val="008F13A4"/>
    <w:rsid w:val="008F2BAF"/>
    <w:rsid w:val="008F3CAB"/>
    <w:rsid w:val="008F7470"/>
    <w:rsid w:val="00910D6C"/>
    <w:rsid w:val="00914469"/>
    <w:rsid w:val="00920A64"/>
    <w:rsid w:val="00922F71"/>
    <w:rsid w:val="0092340E"/>
    <w:rsid w:val="009252F3"/>
    <w:rsid w:val="009315C2"/>
    <w:rsid w:val="00953FBE"/>
    <w:rsid w:val="0095467E"/>
    <w:rsid w:val="00965730"/>
    <w:rsid w:val="0096750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64EF"/>
    <w:rsid w:val="00AF2CAE"/>
    <w:rsid w:val="00B04406"/>
    <w:rsid w:val="00B07004"/>
    <w:rsid w:val="00B10C65"/>
    <w:rsid w:val="00B25843"/>
    <w:rsid w:val="00B30566"/>
    <w:rsid w:val="00B3176C"/>
    <w:rsid w:val="00B37FE6"/>
    <w:rsid w:val="00B42E40"/>
    <w:rsid w:val="00B4332B"/>
    <w:rsid w:val="00B43468"/>
    <w:rsid w:val="00B50643"/>
    <w:rsid w:val="00B554DD"/>
    <w:rsid w:val="00B56AC6"/>
    <w:rsid w:val="00B60718"/>
    <w:rsid w:val="00B63D7A"/>
    <w:rsid w:val="00B63F56"/>
    <w:rsid w:val="00B730CC"/>
    <w:rsid w:val="00B75F7A"/>
    <w:rsid w:val="00B7696C"/>
    <w:rsid w:val="00B77C60"/>
    <w:rsid w:val="00B81B62"/>
    <w:rsid w:val="00B84C29"/>
    <w:rsid w:val="00B868B8"/>
    <w:rsid w:val="00B90B94"/>
    <w:rsid w:val="00B93E2A"/>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2462"/>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A5448"/>
    <w:rsid w:val="00CB4010"/>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15C74"/>
    <w:rsid w:val="00D21481"/>
    <w:rsid w:val="00D21DC6"/>
    <w:rsid w:val="00D33BCD"/>
    <w:rsid w:val="00D36E37"/>
    <w:rsid w:val="00D519CB"/>
    <w:rsid w:val="00D53359"/>
    <w:rsid w:val="00D54EE3"/>
    <w:rsid w:val="00D552F7"/>
    <w:rsid w:val="00D559A4"/>
    <w:rsid w:val="00D55DB5"/>
    <w:rsid w:val="00D60433"/>
    <w:rsid w:val="00D63250"/>
    <w:rsid w:val="00D66AD2"/>
    <w:rsid w:val="00D73DA6"/>
    <w:rsid w:val="00D818BA"/>
    <w:rsid w:val="00D86582"/>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4DB0"/>
    <w:rsid w:val="00DD736E"/>
    <w:rsid w:val="00DD7C63"/>
    <w:rsid w:val="00DD7FA2"/>
    <w:rsid w:val="00DE1A30"/>
    <w:rsid w:val="00DE20C7"/>
    <w:rsid w:val="00DE2A91"/>
    <w:rsid w:val="00DE6B36"/>
    <w:rsid w:val="00DE72C4"/>
    <w:rsid w:val="00DE7E97"/>
    <w:rsid w:val="00DF0393"/>
    <w:rsid w:val="00DF2071"/>
    <w:rsid w:val="00DF368A"/>
    <w:rsid w:val="00DF38A6"/>
    <w:rsid w:val="00DF7A08"/>
    <w:rsid w:val="00E061FE"/>
    <w:rsid w:val="00E13280"/>
    <w:rsid w:val="00E14A9C"/>
    <w:rsid w:val="00E25945"/>
    <w:rsid w:val="00E26C32"/>
    <w:rsid w:val="00E34DC4"/>
    <w:rsid w:val="00E40588"/>
    <w:rsid w:val="00E5077C"/>
    <w:rsid w:val="00E532B1"/>
    <w:rsid w:val="00E534DD"/>
    <w:rsid w:val="00E70504"/>
    <w:rsid w:val="00E73282"/>
    <w:rsid w:val="00E748E7"/>
    <w:rsid w:val="00E76733"/>
    <w:rsid w:val="00E8119E"/>
    <w:rsid w:val="00E84347"/>
    <w:rsid w:val="00E91CF1"/>
    <w:rsid w:val="00E9635F"/>
    <w:rsid w:val="00E97F81"/>
    <w:rsid w:val="00EA24F3"/>
    <w:rsid w:val="00EA25C2"/>
    <w:rsid w:val="00EA5CE6"/>
    <w:rsid w:val="00EA65A3"/>
    <w:rsid w:val="00EB08F0"/>
    <w:rsid w:val="00EB51B1"/>
    <w:rsid w:val="00EC0C1B"/>
    <w:rsid w:val="00EC3FC5"/>
    <w:rsid w:val="00EC5963"/>
    <w:rsid w:val="00ED1193"/>
    <w:rsid w:val="00ED4EE3"/>
    <w:rsid w:val="00ED7A44"/>
    <w:rsid w:val="00EE043B"/>
    <w:rsid w:val="00EE449E"/>
    <w:rsid w:val="00EF01C8"/>
    <w:rsid w:val="00EF0542"/>
    <w:rsid w:val="00EF06CA"/>
    <w:rsid w:val="00EF29EA"/>
    <w:rsid w:val="00EF35ED"/>
    <w:rsid w:val="00EF4967"/>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6581D"/>
    <w:rsid w:val="00F67D0A"/>
    <w:rsid w:val="00F72AF4"/>
    <w:rsid w:val="00F75B79"/>
    <w:rsid w:val="00F76457"/>
    <w:rsid w:val="00F82090"/>
    <w:rsid w:val="00F8572E"/>
    <w:rsid w:val="00F86925"/>
    <w:rsid w:val="00F93E7F"/>
    <w:rsid w:val="00F94B00"/>
    <w:rsid w:val="00F954A1"/>
    <w:rsid w:val="00FA07EF"/>
    <w:rsid w:val="00FA1282"/>
    <w:rsid w:val="00FA3CCE"/>
    <w:rsid w:val="00FA7205"/>
    <w:rsid w:val="00FB2C27"/>
    <w:rsid w:val="00FC20CB"/>
    <w:rsid w:val="00FC3265"/>
    <w:rsid w:val="00FC5DFE"/>
    <w:rsid w:val="00FD2F9D"/>
    <w:rsid w:val="00FD4BF4"/>
    <w:rsid w:val="00FE13CE"/>
    <w:rsid w:val="00FE7F08"/>
    <w:rsid w:val="00FF38D3"/>
    <w:rsid w:val="00FF5D49"/>
    <w:rsid w:val="00FF71B5"/>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paragraph" w:customStyle="1" w:styleId="Punkts">
    <w:name w:val="Punkts"/>
    <w:basedOn w:val="Parasts"/>
    <w:next w:val="Apakpunkts"/>
    <w:rsid w:val="00B93E2A"/>
    <w:pPr>
      <w:numPr>
        <w:numId w:val="5"/>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B93E2A"/>
    <w:pPr>
      <w:numPr>
        <w:ilvl w:val="1"/>
        <w:numId w:val="5"/>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B93E2A"/>
    <w:pPr>
      <w:numPr>
        <w:ilvl w:val="2"/>
        <w:numId w:val="5"/>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Parasts"/>
    <w:next w:val="Punkts"/>
    <w:rsid w:val="00B93E2A"/>
    <w:pPr>
      <w:suppressAutoHyphens/>
      <w:spacing w:after="0" w:line="240" w:lineRule="auto"/>
      <w:ind w:left="851"/>
      <w:jc w:val="both"/>
    </w:pPr>
    <w:rPr>
      <w:rFonts w:ascii="Arial" w:eastAsia="Times New Roman" w:hAnsi="Arial" w:cs="Times New Roman"/>
      <w:sz w:val="20"/>
      <w:szCs w:val="24"/>
      <w:lang w:eastAsia="ar-SA"/>
    </w:rPr>
  </w:style>
  <w:style w:type="numbering" w:customStyle="1" w:styleId="1111112">
    <w:name w:val="1 / 1.1 / 1.1.12"/>
    <w:basedOn w:val="Bezsaraksta"/>
    <w:next w:val="111111"/>
    <w:rsid w:val="00B93E2A"/>
    <w:pPr>
      <w:numPr>
        <w:numId w:val="5"/>
      </w:numPr>
    </w:pPr>
  </w:style>
  <w:style w:type="numbering" w:styleId="111111">
    <w:name w:val="Outline List 2"/>
    <w:basedOn w:val="Bezsaraksta"/>
    <w:uiPriority w:val="99"/>
    <w:semiHidden/>
    <w:unhideWhenUsed/>
    <w:rsid w:val="00B93E2A"/>
  </w:style>
  <w:style w:type="character" w:customStyle="1" w:styleId="ApakpunktsChar">
    <w:name w:val="Apakšpunkts Char"/>
    <w:link w:val="Apakpunkts"/>
    <w:rsid w:val="00E34DC4"/>
    <w:rPr>
      <w:rFonts w:ascii="Arial" w:eastAsia="Times New Roman" w:hAnsi="Arial" w:cs="Times New Roman"/>
      <w:b/>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28867437">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57908770">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23272728">
      <w:bodyDiv w:val="1"/>
      <w:marLeft w:val="0"/>
      <w:marRight w:val="0"/>
      <w:marTop w:val="0"/>
      <w:marBottom w:val="0"/>
      <w:divBdr>
        <w:top w:val="none" w:sz="0" w:space="0" w:color="auto"/>
        <w:left w:val="none" w:sz="0" w:space="0" w:color="auto"/>
        <w:bottom w:val="none" w:sz="0" w:space="0" w:color="auto"/>
        <w:right w:val="none" w:sz="0" w:space="0" w:color="auto"/>
      </w:divBdr>
    </w:div>
    <w:div w:id="624963457">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719936074">
      <w:bodyDiv w:val="1"/>
      <w:marLeft w:val="0"/>
      <w:marRight w:val="0"/>
      <w:marTop w:val="0"/>
      <w:marBottom w:val="0"/>
      <w:divBdr>
        <w:top w:val="none" w:sz="0" w:space="0" w:color="auto"/>
        <w:left w:val="none" w:sz="0" w:space="0" w:color="auto"/>
        <w:bottom w:val="none" w:sz="0" w:space="0" w:color="auto"/>
        <w:right w:val="none" w:sz="0" w:space="0" w:color="auto"/>
      </w:divBdr>
    </w:div>
    <w:div w:id="722412061">
      <w:bodyDiv w:val="1"/>
      <w:marLeft w:val="0"/>
      <w:marRight w:val="0"/>
      <w:marTop w:val="0"/>
      <w:marBottom w:val="0"/>
      <w:divBdr>
        <w:top w:val="none" w:sz="0" w:space="0" w:color="auto"/>
        <w:left w:val="none" w:sz="0" w:space="0" w:color="auto"/>
        <w:bottom w:val="none" w:sz="0" w:space="0" w:color="auto"/>
        <w:right w:val="none" w:sz="0" w:space="0" w:color="auto"/>
      </w:divBdr>
    </w:div>
    <w:div w:id="752893749">
      <w:bodyDiv w:val="1"/>
      <w:marLeft w:val="0"/>
      <w:marRight w:val="0"/>
      <w:marTop w:val="0"/>
      <w:marBottom w:val="0"/>
      <w:divBdr>
        <w:top w:val="none" w:sz="0" w:space="0" w:color="auto"/>
        <w:left w:val="none" w:sz="0" w:space="0" w:color="auto"/>
        <w:bottom w:val="none" w:sz="0" w:space="0" w:color="auto"/>
        <w:right w:val="none" w:sz="0" w:space="0" w:color="auto"/>
      </w:divBdr>
    </w:div>
    <w:div w:id="767233087">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25226538">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0377092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 w:id="200307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lfs.skriveri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rozlapa@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CFF83FCB-271E-48F9-B697-386A473035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136e43d-683a-41db-85b5-1d7b983701e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10</Pages>
  <Words>11503</Words>
  <Characters>6557</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Ieva Rožlapa</cp:lastModifiedBy>
  <cp:revision>77</cp:revision>
  <cp:lastPrinted>2024-07-01T06:51:00Z</cp:lastPrinted>
  <dcterms:created xsi:type="dcterms:W3CDTF">2023-11-24T18:57:00Z</dcterms:created>
  <dcterms:modified xsi:type="dcterms:W3CDTF">2024-07-01T06:52:00Z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