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2"/>
      </w:tblGrid>
      <w:tr w:rsidR="00E904C0" w14:paraId="4CBF780D" w14:textId="77777777" w:rsidTr="002D5AF6">
        <w:tc>
          <w:tcPr>
            <w:tcW w:w="3397" w:type="dxa"/>
          </w:tcPr>
          <w:p w14:paraId="24FD8181" w14:textId="77777777" w:rsidR="00E904C0" w:rsidRDefault="00E904C0">
            <w:r>
              <w:t>Apraksts:</w:t>
            </w:r>
          </w:p>
        </w:tc>
        <w:tc>
          <w:tcPr>
            <w:tcW w:w="5812" w:type="dxa"/>
          </w:tcPr>
          <w:p w14:paraId="2C5DEEDB" w14:textId="77777777" w:rsidR="00E904C0" w:rsidRPr="007D6C12" w:rsidRDefault="00E904C0" w:rsidP="007D6C12">
            <w:pPr>
              <w:jc w:val="center"/>
              <w:rPr>
                <w:b/>
              </w:rPr>
            </w:pPr>
            <w:r w:rsidRPr="007D6C12">
              <w:t>SIA „Rīgas ūdens” veic tirgus izpēti</w:t>
            </w:r>
          </w:p>
          <w:p w14:paraId="2AA11BDB" w14:textId="016E8605" w:rsidR="00E904C0" w:rsidRPr="00CD2510" w:rsidRDefault="003C3591" w:rsidP="007D6C12">
            <w:pPr>
              <w:jc w:val="center"/>
              <w:rPr>
                <w:b/>
              </w:rPr>
            </w:pPr>
            <w:r w:rsidRPr="00CD2510">
              <w:rPr>
                <w:b/>
              </w:rPr>
              <w:t>“</w:t>
            </w:r>
            <w:bookmarkStart w:id="0" w:name="_Hlk165016992"/>
            <w:bookmarkStart w:id="1" w:name="_Hlk165552278"/>
            <w:r w:rsidR="000E755F" w:rsidRPr="000E755F">
              <w:rPr>
                <w:b/>
                <w:bCs/>
              </w:rPr>
              <w:t>K</w:t>
            </w:r>
            <w:r w:rsidR="002009C6">
              <w:rPr>
                <w:b/>
                <w:bCs/>
              </w:rPr>
              <w:t>analizācijas</w:t>
            </w:r>
            <w:bookmarkEnd w:id="1"/>
            <w:r w:rsidR="000E755F" w:rsidRPr="000E755F">
              <w:rPr>
                <w:b/>
                <w:bCs/>
              </w:rPr>
              <w:t xml:space="preserve"> </w:t>
            </w:r>
            <w:r w:rsidR="002D5AF6">
              <w:rPr>
                <w:b/>
                <w:bCs/>
              </w:rPr>
              <w:t>sūkņa</w:t>
            </w:r>
            <w:r w:rsidR="000E755F" w:rsidRPr="000E755F">
              <w:rPr>
                <w:b/>
                <w:bCs/>
              </w:rPr>
              <w:t xml:space="preserve"> </w:t>
            </w:r>
            <w:bookmarkEnd w:id="0"/>
            <w:r w:rsidR="00031628">
              <w:rPr>
                <w:b/>
                <w:bCs/>
              </w:rPr>
              <w:t>piegāde</w:t>
            </w:r>
            <w:r w:rsidR="000205D6" w:rsidRPr="00CD2510">
              <w:rPr>
                <w:b/>
              </w:rPr>
              <w:t>”</w:t>
            </w:r>
          </w:p>
          <w:p w14:paraId="01B6614D" w14:textId="3F6C43FD" w:rsidR="003C3591" w:rsidRPr="007D6C12" w:rsidRDefault="003C3591" w:rsidP="007D6C12">
            <w:pPr>
              <w:jc w:val="center"/>
              <w:rPr>
                <w:b/>
              </w:rPr>
            </w:pPr>
            <w:r w:rsidRPr="007D6C12">
              <w:rPr>
                <w:b/>
              </w:rPr>
              <w:t>(identifikācijas Nr. T.I.</w:t>
            </w:r>
            <w:r w:rsidR="00BC1D38" w:rsidRPr="007D6C12">
              <w:rPr>
                <w:b/>
              </w:rPr>
              <w:t>202</w:t>
            </w:r>
            <w:r w:rsidR="000E755F">
              <w:rPr>
                <w:b/>
              </w:rPr>
              <w:t>4</w:t>
            </w:r>
            <w:r w:rsidR="0065388F">
              <w:rPr>
                <w:b/>
              </w:rPr>
              <w:t>/</w:t>
            </w:r>
            <w:r w:rsidR="004A41CC">
              <w:rPr>
                <w:b/>
              </w:rPr>
              <w:t>65</w:t>
            </w:r>
            <w:r w:rsidRPr="007D6C12">
              <w:rPr>
                <w:b/>
              </w:rPr>
              <w:t>)</w:t>
            </w:r>
          </w:p>
        </w:tc>
      </w:tr>
      <w:tr w:rsidR="00E904C0" w14:paraId="5845E9A7" w14:textId="77777777" w:rsidTr="002D5AF6">
        <w:trPr>
          <w:trHeight w:val="647"/>
        </w:trPr>
        <w:tc>
          <w:tcPr>
            <w:tcW w:w="3397" w:type="dxa"/>
            <w:vAlign w:val="center"/>
          </w:tcPr>
          <w:p w14:paraId="686D6396" w14:textId="77777777" w:rsidR="00E904C0" w:rsidRDefault="00E904C0">
            <w:r>
              <w:t xml:space="preserve">Piedāvājuma iesniegšanas termiņš </w:t>
            </w:r>
          </w:p>
        </w:tc>
        <w:tc>
          <w:tcPr>
            <w:tcW w:w="5812" w:type="dxa"/>
            <w:vAlign w:val="center"/>
          </w:tcPr>
          <w:p w14:paraId="479272AB" w14:textId="6CC07312" w:rsidR="00E904C0" w:rsidRPr="006D0EA7" w:rsidRDefault="00E904C0" w:rsidP="00FF3C14">
            <w:pPr>
              <w:rPr>
                <w:b/>
                <w:bCs/>
              </w:rPr>
            </w:pPr>
            <w:r w:rsidRPr="006D0EA7">
              <w:rPr>
                <w:b/>
                <w:bCs/>
              </w:rPr>
              <w:t>20</w:t>
            </w:r>
            <w:r w:rsidR="006045C4" w:rsidRPr="006D0EA7">
              <w:rPr>
                <w:b/>
                <w:bCs/>
              </w:rPr>
              <w:t>2</w:t>
            </w:r>
            <w:r w:rsidR="000E755F">
              <w:rPr>
                <w:b/>
                <w:bCs/>
              </w:rPr>
              <w:t>4</w:t>
            </w:r>
            <w:r w:rsidRPr="006D0EA7">
              <w:rPr>
                <w:b/>
                <w:bCs/>
              </w:rPr>
              <w:t>.</w:t>
            </w:r>
            <w:r w:rsidR="00CD2510">
              <w:rPr>
                <w:b/>
                <w:bCs/>
              </w:rPr>
              <w:t xml:space="preserve"> </w:t>
            </w:r>
            <w:r w:rsidRPr="006D0EA7">
              <w:rPr>
                <w:b/>
                <w:bCs/>
              </w:rPr>
              <w:t>gada</w:t>
            </w:r>
            <w:r w:rsidR="002D5AF6">
              <w:rPr>
                <w:b/>
                <w:bCs/>
              </w:rPr>
              <w:t xml:space="preserve"> </w:t>
            </w:r>
            <w:r w:rsidR="004A41CC">
              <w:rPr>
                <w:b/>
                <w:bCs/>
              </w:rPr>
              <w:t>1</w:t>
            </w:r>
            <w:r w:rsidR="00456F4C">
              <w:rPr>
                <w:b/>
                <w:bCs/>
              </w:rPr>
              <w:t>5</w:t>
            </w:r>
            <w:r w:rsidR="000868D5" w:rsidRPr="006D0EA7">
              <w:rPr>
                <w:b/>
                <w:bCs/>
              </w:rPr>
              <w:t>.</w:t>
            </w:r>
            <w:r w:rsidR="008A188F">
              <w:rPr>
                <w:b/>
                <w:bCs/>
              </w:rPr>
              <w:t xml:space="preserve"> </w:t>
            </w:r>
            <w:r w:rsidR="004A41CC">
              <w:rPr>
                <w:b/>
                <w:bCs/>
              </w:rPr>
              <w:t>maij</w:t>
            </w:r>
            <w:r w:rsidR="00456F4C">
              <w:rPr>
                <w:b/>
                <w:bCs/>
              </w:rPr>
              <w:t>a</w:t>
            </w:r>
            <w:r w:rsidR="009D280F" w:rsidRPr="006D0EA7">
              <w:rPr>
                <w:b/>
                <w:bCs/>
              </w:rPr>
              <w:t xml:space="preserve"> plkst. </w:t>
            </w:r>
            <w:r w:rsidR="004A41CC">
              <w:rPr>
                <w:b/>
                <w:bCs/>
              </w:rPr>
              <w:t>1</w:t>
            </w:r>
            <w:r w:rsidR="00456F4C">
              <w:rPr>
                <w:b/>
                <w:bCs/>
              </w:rPr>
              <w:t>3</w:t>
            </w:r>
            <w:r w:rsidR="00CD2510">
              <w:rPr>
                <w:b/>
                <w:bCs/>
              </w:rPr>
              <w:t>.</w:t>
            </w:r>
            <w:r w:rsidR="004A41CC">
              <w:rPr>
                <w:b/>
                <w:bCs/>
              </w:rPr>
              <w:t>00</w:t>
            </w:r>
          </w:p>
        </w:tc>
      </w:tr>
      <w:tr w:rsidR="003C3591" w14:paraId="4F0884A3" w14:textId="77777777" w:rsidTr="002D5AF6">
        <w:trPr>
          <w:trHeight w:val="2580"/>
        </w:trPr>
        <w:tc>
          <w:tcPr>
            <w:tcW w:w="3397" w:type="dxa"/>
          </w:tcPr>
          <w:p w14:paraId="0D219C37" w14:textId="77777777" w:rsidR="003C3591" w:rsidRDefault="003C3591" w:rsidP="003C3591">
            <w:r>
              <w:t>Kontaktpersona</w:t>
            </w:r>
            <w:r w:rsidR="009024B5">
              <w:t>s</w:t>
            </w:r>
            <w:r>
              <w:t>:</w:t>
            </w:r>
          </w:p>
        </w:tc>
        <w:tc>
          <w:tcPr>
            <w:tcW w:w="5812" w:type="dxa"/>
          </w:tcPr>
          <w:p w14:paraId="5D7296B6" w14:textId="77777777" w:rsidR="00A65690" w:rsidRPr="00A65690" w:rsidRDefault="00A65690" w:rsidP="002D5AF6">
            <w:pPr>
              <w:jc w:val="both"/>
              <w:rPr>
                <w:u w:val="single"/>
              </w:rPr>
            </w:pPr>
            <w:r w:rsidRPr="00A65690">
              <w:rPr>
                <w:u w:val="single"/>
              </w:rPr>
              <w:t>Kontaktpersona jautājumos par iepirkuma priekšmetu:</w:t>
            </w:r>
          </w:p>
          <w:p w14:paraId="75C738AB" w14:textId="76D5E00B" w:rsidR="00CF1A03" w:rsidRDefault="00CF1A03" w:rsidP="002D5AF6">
            <w:pPr>
              <w:jc w:val="both"/>
            </w:pPr>
            <w:r w:rsidRPr="001325D2">
              <w:t>SIA “Rīgas ūdens”</w:t>
            </w:r>
            <w:r w:rsidRPr="001325D2">
              <w:rPr>
                <w:rFonts w:eastAsia="Calibri"/>
                <w:lang w:eastAsia="en-US"/>
              </w:rPr>
              <w:t xml:space="preserve"> </w:t>
            </w:r>
            <w:r w:rsidRPr="001325D2">
              <w:t xml:space="preserve">Kanalizācijas tīkla sūkņu staciju dienesta </w:t>
            </w:r>
            <w:r w:rsidRPr="002D5AF6">
              <w:t>Kanalizācijas sūkņu staciju profilakses un remontu daļas</w:t>
            </w:r>
            <w:r>
              <w:t xml:space="preserve"> darbu</w:t>
            </w:r>
            <w:r w:rsidRPr="002D5AF6">
              <w:t xml:space="preserve"> vadītājs</w:t>
            </w:r>
            <w:r w:rsidRPr="001325D2">
              <w:t xml:space="preserve">  </w:t>
            </w:r>
            <w:r>
              <w:t>Jānis Hammers</w:t>
            </w:r>
            <w:r w:rsidRPr="001325D2">
              <w:t>, tā</w:t>
            </w:r>
            <w:r w:rsidRPr="001325D2">
              <w:rPr>
                <w:rFonts w:eastAsia="Calibri"/>
                <w:lang w:eastAsia="en-US"/>
              </w:rPr>
              <w:t>lr</w:t>
            </w:r>
            <w:r w:rsidRPr="001325D2">
              <w:t>. 2</w:t>
            </w:r>
            <w:r>
              <w:t>9944921</w:t>
            </w:r>
            <w:r w:rsidRPr="001325D2">
              <w:t xml:space="preserve">, e-pasta adrese: </w:t>
            </w:r>
            <w:hyperlink r:id="rId8" w:history="1">
              <w:r w:rsidRPr="00330E6F">
                <w:rPr>
                  <w:rStyle w:val="Hipersaite"/>
                </w:rPr>
                <w:t>janis.hammers@rigasudens.lv</w:t>
              </w:r>
            </w:hyperlink>
          </w:p>
          <w:p w14:paraId="519B5494" w14:textId="060103CE" w:rsidR="003C3591" w:rsidRPr="00CF1A03" w:rsidRDefault="00530D31" w:rsidP="002D5AF6">
            <w:pPr>
              <w:jc w:val="both"/>
            </w:pPr>
            <w:r w:rsidRPr="006B118A">
              <w:t xml:space="preserve">SIA “Rīgas ūdens” Kanalizācijas tīkla sūkņu staciju dienesta </w:t>
            </w:r>
            <w:r w:rsidR="002D5AF6" w:rsidRPr="002D5AF6">
              <w:t>Kanalizācijas sūkņu staciju profilakses un remontu daļas vadītāj</w:t>
            </w:r>
            <w:r w:rsidR="002D5AF6">
              <w:t>s</w:t>
            </w:r>
            <w:r w:rsidR="002D5AF6" w:rsidRPr="002D5AF6">
              <w:t xml:space="preserve"> Artūr</w:t>
            </w:r>
            <w:r w:rsidR="002D5AF6">
              <w:t>s</w:t>
            </w:r>
            <w:r w:rsidR="002D5AF6" w:rsidRPr="002D5AF6">
              <w:t xml:space="preserve"> Bit</w:t>
            </w:r>
            <w:r w:rsidR="002D5AF6">
              <w:t>e</w:t>
            </w:r>
            <w:r w:rsidR="002D5AF6" w:rsidRPr="002D5AF6">
              <w:t>, mob.: 29531036, e-pasta adrese: </w:t>
            </w:r>
            <w:hyperlink r:id="rId9" w:history="1">
              <w:r w:rsidR="002D5AF6" w:rsidRPr="002D5AF6">
                <w:rPr>
                  <w:rStyle w:val="Hipersaite"/>
                </w:rPr>
                <w:t>arturs.bite@rigasudens.lv</w:t>
              </w:r>
            </w:hyperlink>
          </w:p>
        </w:tc>
      </w:tr>
    </w:tbl>
    <w:p w14:paraId="14D53703" w14:textId="38B9DC0B" w:rsidR="00E904C0" w:rsidRDefault="00E904C0" w:rsidP="00851215">
      <w:pPr>
        <w:spacing w:before="120" w:after="240"/>
        <w:ind w:firstLine="720"/>
        <w:jc w:val="both"/>
      </w:pPr>
      <w:r w:rsidRPr="00CE58CA">
        <w:t xml:space="preserve">Aicinām Jūs piedalīties tirgus izpētē un līdz </w:t>
      </w:r>
      <w:r w:rsidR="004A41CC" w:rsidRPr="004A41CC">
        <w:rPr>
          <w:b/>
          <w:bCs/>
        </w:rPr>
        <w:t>2024. gada 1</w:t>
      </w:r>
      <w:r w:rsidR="00456F4C">
        <w:rPr>
          <w:b/>
          <w:bCs/>
        </w:rPr>
        <w:t>5</w:t>
      </w:r>
      <w:r w:rsidR="004A41CC" w:rsidRPr="004A41CC">
        <w:rPr>
          <w:b/>
          <w:bCs/>
        </w:rPr>
        <w:t>. maij</w:t>
      </w:r>
      <w:r w:rsidR="004A41CC">
        <w:rPr>
          <w:b/>
          <w:bCs/>
        </w:rPr>
        <w:t>a</w:t>
      </w:r>
      <w:r w:rsidR="004A41CC" w:rsidRPr="004A41CC">
        <w:rPr>
          <w:b/>
          <w:bCs/>
        </w:rPr>
        <w:t xml:space="preserve"> plkst. 1</w:t>
      </w:r>
      <w:r w:rsidR="00456F4C">
        <w:rPr>
          <w:b/>
          <w:bCs/>
        </w:rPr>
        <w:t>3</w:t>
      </w:r>
      <w:r w:rsidR="004A41CC" w:rsidRPr="004A41CC">
        <w:rPr>
          <w:b/>
          <w:bCs/>
        </w:rPr>
        <w:t>.00</w:t>
      </w:r>
      <w:r w:rsidR="004A41CC">
        <w:rPr>
          <w:b/>
          <w:bCs/>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52AC20BE" w14:textId="77777777" w:rsidR="000B26B6" w:rsidRPr="000B26B6" w:rsidRDefault="000B26B6" w:rsidP="000B26B6">
      <w:pPr>
        <w:spacing w:before="240"/>
        <w:rPr>
          <w:b/>
        </w:rPr>
      </w:pPr>
      <w:r w:rsidRPr="000B26B6">
        <w:rPr>
          <w:b/>
        </w:rPr>
        <w:t>IEPIRKUMA PRIEKŠMETS:</w:t>
      </w:r>
    </w:p>
    <w:p w14:paraId="3070EAC5" w14:textId="6788CFC9" w:rsidR="000B26B6" w:rsidRDefault="000B26B6" w:rsidP="005536D2">
      <w:pPr>
        <w:spacing w:after="240"/>
        <w:jc w:val="both"/>
      </w:pPr>
      <w:r w:rsidRPr="000B26B6">
        <w:t>Kanalizācijas tīklu sūkņu stacij</w:t>
      </w:r>
      <w:r w:rsidR="00375709">
        <w:t>a</w:t>
      </w:r>
      <w:r w:rsidRPr="000B26B6">
        <w:t xml:space="preserve">s </w:t>
      </w:r>
      <w:proofErr w:type="spellStart"/>
      <w:r w:rsidR="000F49D9">
        <w:t>Kupriču</w:t>
      </w:r>
      <w:proofErr w:type="spellEnd"/>
      <w:r w:rsidR="000F49D9">
        <w:t xml:space="preserve"> iel</w:t>
      </w:r>
      <w:r w:rsidR="002009C6">
        <w:t>ā</w:t>
      </w:r>
      <w:r w:rsidR="000F49D9">
        <w:t xml:space="preserve"> 6</w:t>
      </w:r>
      <w:r w:rsidR="00375709">
        <w:t>, Rīgā</w:t>
      </w:r>
      <w:r w:rsidR="00356930">
        <w:t xml:space="preserve"> </w:t>
      </w:r>
      <w:r w:rsidR="000F49D9">
        <w:t>sūkņa</w:t>
      </w:r>
      <w:r w:rsidR="00313B6B" w:rsidRPr="00313B6B">
        <w:t xml:space="preserve"> piegād</w:t>
      </w:r>
      <w:r w:rsidR="00031628">
        <w:t>e</w:t>
      </w:r>
      <w:r w:rsidR="00313B6B" w:rsidRPr="00313B6B">
        <w:t xml:space="preserve"> </w:t>
      </w:r>
      <w:r w:rsidRPr="000B26B6">
        <w:t xml:space="preserve">saskaņā ar šī uzaicinājuma un </w:t>
      </w:r>
      <w:r w:rsidR="00375709">
        <w:t>t</w:t>
      </w:r>
      <w:r w:rsidRPr="000B26B6">
        <w:t>ehnisk</w:t>
      </w:r>
      <w:r w:rsidR="00375709">
        <w:t>ajā</w:t>
      </w:r>
      <w:r w:rsidRPr="000B26B6">
        <w:t xml:space="preserve"> specifikācijā – </w:t>
      </w:r>
      <w:r w:rsidR="00375709">
        <w:t>f</w:t>
      </w:r>
      <w:r w:rsidRPr="000B26B6">
        <w:t xml:space="preserve">inanšu piedāvājuma veidnē noteiktajām prasībām. </w:t>
      </w:r>
    </w:p>
    <w:p w14:paraId="76EB67EC" w14:textId="77777777" w:rsidR="000B26B6" w:rsidRPr="000B26B6" w:rsidRDefault="000B26B6" w:rsidP="00822DBB">
      <w:pPr>
        <w:spacing w:before="240"/>
        <w:jc w:val="both"/>
        <w:rPr>
          <w:b/>
        </w:rPr>
      </w:pPr>
      <w:r w:rsidRPr="000B26B6">
        <w:rPr>
          <w:b/>
        </w:rPr>
        <w:t xml:space="preserve">IESNIEDZAMIE DOKUMENTI: </w:t>
      </w:r>
    </w:p>
    <w:p w14:paraId="3FFEB934" w14:textId="77777777" w:rsidR="003B34DC" w:rsidRPr="0041201E" w:rsidRDefault="000B26B6" w:rsidP="0041201E">
      <w:pPr>
        <w:widowControl w:val="0"/>
        <w:numPr>
          <w:ilvl w:val="0"/>
          <w:numId w:val="30"/>
        </w:numPr>
        <w:jc w:val="both"/>
        <w:outlineLvl w:val="0"/>
        <w:rPr>
          <w:bCs/>
          <w:kern w:val="32"/>
        </w:rPr>
      </w:pPr>
      <w:r w:rsidRPr="0041201E">
        <w:rPr>
          <w:bCs/>
          <w:kern w:val="32"/>
        </w:rPr>
        <w:t>Pretendenta aizpildīts un parakstīts piedāvājums atbilstoši Pielikumam.</w:t>
      </w:r>
    </w:p>
    <w:p w14:paraId="2A13CC18" w14:textId="5884BF8C" w:rsidR="0041201E" w:rsidRPr="0041201E" w:rsidRDefault="00031628" w:rsidP="0041201E">
      <w:pPr>
        <w:widowControl w:val="0"/>
        <w:numPr>
          <w:ilvl w:val="0"/>
          <w:numId w:val="30"/>
        </w:numPr>
        <w:jc w:val="both"/>
        <w:outlineLvl w:val="0"/>
        <w:rPr>
          <w:bCs/>
          <w:kern w:val="32"/>
        </w:rPr>
      </w:pPr>
      <w:r w:rsidRPr="002B7701">
        <w:t>Dokumenti, kas apliecina, ka Prece ir sertificēta izmantošanai Eiropas Savienības teritorijā.</w:t>
      </w:r>
      <w:r w:rsidR="0041201E" w:rsidRPr="0041201E">
        <w:rPr>
          <w:bCs/>
          <w:kern w:val="32"/>
        </w:rPr>
        <w:t>.</w:t>
      </w:r>
    </w:p>
    <w:p w14:paraId="54898424" w14:textId="77777777" w:rsidR="000B26B6" w:rsidRPr="000B26B6" w:rsidRDefault="000B26B6" w:rsidP="000B26B6">
      <w:pPr>
        <w:tabs>
          <w:tab w:val="left" w:pos="360"/>
        </w:tabs>
        <w:jc w:val="both"/>
        <w:rPr>
          <w:color w:val="FF0000"/>
          <w:sz w:val="20"/>
          <w:szCs w:val="20"/>
        </w:rPr>
      </w:pPr>
    </w:p>
    <w:p w14:paraId="232CF664" w14:textId="77777777" w:rsidR="00031628" w:rsidRPr="00886123" w:rsidRDefault="00031628" w:rsidP="00031628">
      <w:pPr>
        <w:tabs>
          <w:tab w:val="left" w:pos="2520"/>
        </w:tabs>
        <w:jc w:val="both"/>
        <w:rPr>
          <w:b/>
          <w:szCs w:val="23"/>
        </w:rPr>
      </w:pPr>
      <w:r w:rsidRPr="00886123">
        <w:rPr>
          <w:b/>
          <w:szCs w:val="23"/>
        </w:rPr>
        <w:t>PIEGĀDES ORGANIZĀCIJA:</w:t>
      </w:r>
    </w:p>
    <w:p w14:paraId="0EF53286" w14:textId="77777777" w:rsidR="00031628" w:rsidRPr="00886123" w:rsidRDefault="00031628" w:rsidP="00031628">
      <w:pPr>
        <w:jc w:val="both"/>
        <w:rPr>
          <w:szCs w:val="23"/>
        </w:rPr>
      </w:pPr>
      <w:r w:rsidRPr="00886123">
        <w:rPr>
          <w:szCs w:val="23"/>
        </w:rPr>
        <w:t>Pretendentam jānodrošina preču piegād</w:t>
      </w:r>
      <w:r>
        <w:rPr>
          <w:szCs w:val="23"/>
        </w:rPr>
        <w:t>e</w:t>
      </w:r>
      <w:r w:rsidRPr="00886123">
        <w:rPr>
          <w:szCs w:val="23"/>
        </w:rPr>
        <w:t xml:space="preserve"> </w:t>
      </w:r>
      <w:r>
        <w:rPr>
          <w:szCs w:val="23"/>
        </w:rPr>
        <w:t xml:space="preserve">uz </w:t>
      </w:r>
      <w:r w:rsidRPr="00886123">
        <w:rPr>
          <w:szCs w:val="23"/>
        </w:rPr>
        <w:t>SIA “Rīgas ūdens</w:t>
      </w:r>
      <w:r>
        <w:rPr>
          <w:szCs w:val="23"/>
        </w:rPr>
        <w:t>”</w:t>
      </w:r>
      <w:r w:rsidRPr="004F5808">
        <w:t xml:space="preserve"> </w:t>
      </w:r>
      <w:r>
        <w:t>Kanalizācijas tīkla sūkņu staciju Ilzenes ielā 1E, Rīgā.</w:t>
      </w:r>
    </w:p>
    <w:p w14:paraId="5DAA3035" w14:textId="77777777" w:rsidR="008B65E2" w:rsidRPr="00163550" w:rsidRDefault="008B65E2" w:rsidP="009024B5">
      <w:pPr>
        <w:jc w:val="both"/>
        <w:rPr>
          <w:sz w:val="20"/>
          <w:szCs w:val="20"/>
        </w:rPr>
      </w:pPr>
    </w:p>
    <w:p w14:paraId="65084A27"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0A119F66" w14:textId="77777777" w:rsidR="008B65E2" w:rsidRPr="00E02DAD" w:rsidRDefault="008B65E2" w:rsidP="005A5300">
      <w:pPr>
        <w:pStyle w:val="Sarakstarindkopa"/>
        <w:numPr>
          <w:ilvl w:val="0"/>
          <w:numId w:val="3"/>
        </w:numPr>
        <w:tabs>
          <w:tab w:val="left" w:pos="426"/>
        </w:tabs>
        <w:ind w:left="426" w:hanging="426"/>
        <w:jc w:val="both"/>
      </w:pPr>
      <w:r w:rsidRPr="00E02DAD">
        <w:t>Sākotnēji tiks vērtēta pretendenta piedāvājuma atbilstība tehniskās specifikācijas prasībām.</w:t>
      </w:r>
    </w:p>
    <w:p w14:paraId="611CCEBD" w14:textId="77777777" w:rsidR="008B65E2" w:rsidRDefault="008B65E2" w:rsidP="005A5300">
      <w:pPr>
        <w:pStyle w:val="Sarakstarindkopa"/>
        <w:numPr>
          <w:ilvl w:val="0"/>
          <w:numId w:val="3"/>
        </w:numPr>
        <w:tabs>
          <w:tab w:val="left" w:pos="426"/>
        </w:tabs>
        <w:ind w:left="426" w:hanging="426"/>
        <w:jc w:val="both"/>
      </w:pPr>
      <w:r w:rsidRPr="00E02DAD">
        <w:t>Vērtēšanas rezultātā tiks izvēlēts piedāvājums ar zemāko piedāvājuma cenu.</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77777777" w:rsidR="00163550" w:rsidRDefault="00163550" w:rsidP="00163550">
      <w:pPr>
        <w:widowControl w:val="0"/>
        <w:jc w:val="both"/>
        <w:rPr>
          <w:b/>
          <w:bCs/>
        </w:rPr>
      </w:pPr>
      <w:r>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031200E2"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proofErr w:type="spellStart"/>
      <w:r w:rsidR="00D716A2">
        <w:t>jānosūta</w:t>
      </w:r>
      <w:proofErr w:type="spellEnd"/>
      <w:r w:rsidR="00D716A2">
        <w:t xml:space="preserve"> </w:t>
      </w:r>
      <w:r>
        <w:t>derīga parole “nobloķētā” dokumenta atvēršanai.</w:t>
      </w:r>
    </w:p>
    <w:p w14:paraId="012833EC" w14:textId="77777777" w:rsidR="00851215" w:rsidRPr="00163550" w:rsidRDefault="00851215" w:rsidP="00516536">
      <w:pPr>
        <w:jc w:val="both"/>
        <w:rPr>
          <w:b/>
          <w:sz w:val="20"/>
          <w:szCs w:val="20"/>
        </w:rPr>
      </w:pPr>
    </w:p>
    <w:p w14:paraId="7E5C9BE1" w14:textId="77777777" w:rsidR="00516536" w:rsidRPr="00516536" w:rsidRDefault="00516536" w:rsidP="00825460">
      <w:pPr>
        <w:keepNext/>
        <w:keepLines/>
        <w:jc w:val="both"/>
        <w:rPr>
          <w:b/>
        </w:rPr>
      </w:pPr>
      <w:r w:rsidRPr="00516536">
        <w:rPr>
          <w:b/>
        </w:rPr>
        <w:t>PIELIKUMĀ:</w:t>
      </w:r>
    </w:p>
    <w:p w14:paraId="41D4FAF4" w14:textId="5BEE9A84"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2009C6" w:rsidRPr="002009C6">
        <w:t>Kanalizācijas</w:t>
      </w:r>
      <w:r w:rsidR="002009C6" w:rsidRPr="00031628">
        <w:t xml:space="preserve"> </w:t>
      </w:r>
      <w:r w:rsidR="00031628" w:rsidRPr="00031628">
        <w:t xml:space="preserve">sūkņa </w:t>
      </w:r>
      <w:r w:rsidR="00031628">
        <w:t>piegāde</w:t>
      </w:r>
      <w:r w:rsidRPr="00CD2510">
        <w:rPr>
          <w:szCs w:val="23"/>
        </w:rPr>
        <w:t xml:space="preserve">” </w:t>
      </w:r>
      <w:r w:rsidR="00375709">
        <w:rPr>
          <w:szCs w:val="23"/>
        </w:rPr>
        <w:t>t</w:t>
      </w:r>
      <w:r w:rsidRPr="00CD2510">
        <w:rPr>
          <w:szCs w:val="23"/>
        </w:rPr>
        <w:t xml:space="preserve">ehniskā specifikācija – </w:t>
      </w:r>
      <w:r w:rsidR="00375709">
        <w:rPr>
          <w:szCs w:val="23"/>
        </w:rPr>
        <w:t>f</w:t>
      </w:r>
      <w:r w:rsidRPr="00CD2510">
        <w:rPr>
          <w:szCs w:val="23"/>
        </w:rPr>
        <w:t>inanšu piedāvājuma veidne</w:t>
      </w:r>
      <w:r w:rsidRPr="00FA4059">
        <w:rPr>
          <w:szCs w:val="23"/>
        </w:rPr>
        <w:t xml:space="preserve"> uz </w:t>
      </w:r>
      <w:r w:rsidR="008D53EB">
        <w:rPr>
          <w:szCs w:val="23"/>
        </w:rPr>
        <w:t>4</w:t>
      </w:r>
      <w:r w:rsidRPr="005266C5">
        <w:rPr>
          <w:szCs w:val="23"/>
        </w:rPr>
        <w:t xml:space="preserve"> (</w:t>
      </w:r>
      <w:r w:rsidR="008D53EB">
        <w:rPr>
          <w:szCs w:val="23"/>
        </w:rPr>
        <w:t>četrām</w:t>
      </w:r>
      <w:r w:rsidRPr="005266C5">
        <w:rPr>
          <w:szCs w:val="23"/>
        </w:rPr>
        <w:t>) lapām</w:t>
      </w:r>
      <w:r>
        <w:rPr>
          <w:szCs w:val="23"/>
        </w:rPr>
        <w:t>.</w:t>
      </w:r>
    </w:p>
    <w:p w14:paraId="22AC3D88" w14:textId="77777777" w:rsidR="007D6C12" w:rsidRDefault="007D6C12" w:rsidP="00516536">
      <w:pPr>
        <w:jc w:val="both"/>
      </w:pPr>
    </w:p>
    <w:p w14:paraId="44C14A8B" w14:textId="77777777" w:rsidR="00E904C0" w:rsidRDefault="00E904C0" w:rsidP="007D6C12">
      <w:pPr>
        <w:jc w:val="right"/>
        <w:rPr>
          <w:b/>
        </w:rPr>
      </w:pPr>
      <w:r>
        <w:br w:type="page"/>
      </w:r>
      <w:r>
        <w:rPr>
          <w:b/>
        </w:rPr>
        <w:lastRenderedPageBreak/>
        <w:t xml:space="preserve">Pielikums </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1A518CA7" w:rsidR="00627EF6" w:rsidRPr="00627EF6" w:rsidRDefault="00BC0C5B" w:rsidP="00627EF6">
      <w:pPr>
        <w:jc w:val="center"/>
        <w:rPr>
          <w:b/>
          <w:bCs/>
        </w:rPr>
      </w:pPr>
      <w:r w:rsidRPr="00CD2510">
        <w:rPr>
          <w:b/>
          <w:lang w:val="fi-FI" w:eastAsia="fi-FI"/>
        </w:rPr>
        <w:t xml:space="preserve"> </w:t>
      </w:r>
      <w:r w:rsidRPr="00CD2510">
        <w:rPr>
          <w:b/>
        </w:rPr>
        <w:t>“</w:t>
      </w:r>
      <w:r w:rsidR="002009C6" w:rsidRPr="002009C6">
        <w:rPr>
          <w:b/>
          <w:bCs/>
        </w:rPr>
        <w:t>Kanalizācijas</w:t>
      </w:r>
      <w:r w:rsidR="002009C6" w:rsidRPr="002009C6">
        <w:rPr>
          <w:b/>
          <w:bCs/>
        </w:rPr>
        <w:t xml:space="preserve"> </w:t>
      </w:r>
      <w:r w:rsidR="00031628">
        <w:rPr>
          <w:b/>
          <w:bCs/>
        </w:rPr>
        <w:t>sūkņa</w:t>
      </w:r>
      <w:r w:rsidR="00031628" w:rsidRPr="000E755F">
        <w:rPr>
          <w:b/>
          <w:bCs/>
        </w:rPr>
        <w:t xml:space="preserve"> </w:t>
      </w:r>
      <w:r w:rsidR="00031628">
        <w:rPr>
          <w:b/>
          <w:bCs/>
        </w:rPr>
        <w:t>piegāde</w:t>
      </w:r>
      <w:r w:rsidR="00627EF6" w:rsidRPr="00627EF6">
        <w:rPr>
          <w:b/>
          <w:bCs/>
        </w:rPr>
        <w:t>”</w:t>
      </w:r>
    </w:p>
    <w:p w14:paraId="3F6BEF91" w14:textId="201618A6" w:rsidR="00BC0C5B" w:rsidRPr="00CD2510" w:rsidRDefault="00627EF6" w:rsidP="00627EF6">
      <w:pPr>
        <w:jc w:val="center"/>
        <w:rPr>
          <w:b/>
        </w:rPr>
      </w:pPr>
      <w:r w:rsidRPr="00627EF6">
        <w:rPr>
          <w:b/>
          <w:bCs/>
        </w:rPr>
        <w:t>(identifikācijas Nr. T.I.2024/</w:t>
      </w:r>
      <w:r w:rsidR="004A41CC">
        <w:rPr>
          <w:b/>
          <w:bCs/>
        </w:rPr>
        <w:t>65</w:t>
      </w:r>
      <w:r w:rsidRPr="00627EF6">
        <w:rPr>
          <w:b/>
          <w:bCs/>
        </w:rPr>
        <w:t>)</w:t>
      </w:r>
    </w:p>
    <w:p w14:paraId="2AD2626C" w14:textId="77777777" w:rsidR="00BC0C5B" w:rsidRPr="008B29F2" w:rsidRDefault="00BC0C5B" w:rsidP="00BC0C5B">
      <w:pPr>
        <w:rPr>
          <w:b/>
        </w:rPr>
      </w:pPr>
    </w:p>
    <w:p w14:paraId="64168D6B" w14:textId="57203B44" w:rsidR="00BC0C5B" w:rsidRPr="008B29F2" w:rsidRDefault="00BC0C5B" w:rsidP="00BC0C5B">
      <w:pPr>
        <w:tabs>
          <w:tab w:val="left" w:pos="426"/>
          <w:tab w:val="left" w:pos="9000"/>
        </w:tabs>
      </w:pPr>
      <w:r w:rsidRPr="008B29F2">
        <w:t>20</w:t>
      </w:r>
      <w:r w:rsidR="00E231E0">
        <w:t>2</w:t>
      </w:r>
      <w:r w:rsidR="007D391C">
        <w:t>4</w:t>
      </w:r>
      <w:r w:rsidRPr="008B29F2">
        <w:t>.</w:t>
      </w:r>
      <w:r w:rsidR="00B71FF2">
        <w:t> </w:t>
      </w:r>
      <w:r w:rsidRPr="008B29F2">
        <w:t>gada ___.___________</w:t>
      </w:r>
    </w:p>
    <w:p w14:paraId="503C26F3" w14:textId="77777777" w:rsidR="00BC0C5B" w:rsidRPr="008B29F2" w:rsidRDefault="00BC0C5B" w:rsidP="00BC0C5B">
      <w:pPr>
        <w:shd w:val="clear" w:color="auto" w:fill="FFFFFF"/>
        <w:ind w:firstLine="567"/>
        <w:jc w:val="both"/>
      </w:pPr>
    </w:p>
    <w:p w14:paraId="0D87B860" w14:textId="30E8BE98" w:rsidR="00825460" w:rsidRPr="00825460" w:rsidRDefault="00F24C24" w:rsidP="00A27891">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xml:space="preserve">, </w:t>
      </w:r>
      <w:proofErr w:type="spellStart"/>
      <w:r w:rsidR="00825460" w:rsidRPr="00825460">
        <w:rPr>
          <w:rFonts w:eastAsia="Calibri"/>
          <w:lang w:eastAsia="en-US"/>
        </w:rPr>
        <w:t>reģ.Nr</w:t>
      </w:r>
      <w:proofErr w:type="spellEnd"/>
      <w:r w:rsidR="00825460" w:rsidRPr="00825460">
        <w:rPr>
          <w:rFonts w:eastAsia="Calibri"/>
          <w:lang w:eastAsia="en-US"/>
        </w:rPr>
        <w:t>.</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2009C6" w:rsidRPr="002009C6">
        <w:t>Kanalizācijas</w:t>
      </w:r>
      <w:r w:rsidR="002009C6" w:rsidRPr="002009C6">
        <w:t xml:space="preserve"> </w:t>
      </w:r>
      <w:r w:rsidR="00B74390" w:rsidRPr="00031628">
        <w:t xml:space="preserve">sūkņa </w:t>
      </w:r>
      <w:r w:rsidR="00B74390">
        <w:t>piegāde</w:t>
      </w:r>
      <w:r w:rsidR="00825460" w:rsidRPr="00825460">
        <w:rPr>
          <w:rFonts w:eastAsia="Calibri"/>
          <w:lang w:eastAsia="en-US"/>
        </w:rPr>
        <w:t>” (turpmāk – Tirgus izpēte)</w:t>
      </w:r>
      <w:r w:rsidR="00B74390">
        <w:rPr>
          <w:rFonts w:eastAsia="Calibri"/>
          <w:lang w:eastAsia="en-US"/>
        </w:rPr>
        <w:t xml:space="preserve"> un</w:t>
      </w:r>
      <w:r w:rsidR="00825460" w:rsidRPr="00825460">
        <w:rPr>
          <w:rFonts w:eastAsia="Calibri"/>
          <w:lang w:eastAsia="en-US"/>
        </w:rPr>
        <w:t xml:space="preserve"> apliecina, ka spēj veikt </w:t>
      </w:r>
      <w:r w:rsidR="0095190F">
        <w:rPr>
          <w:rFonts w:eastAsia="Calibri"/>
          <w:lang w:eastAsia="en-US"/>
        </w:rPr>
        <w:t>preču piegādi</w:t>
      </w:r>
      <w:r w:rsidR="00825460" w:rsidRPr="00825460">
        <w:rPr>
          <w:rFonts w:eastAsia="Calibri"/>
          <w:lang w:eastAsia="en-US"/>
        </w:rPr>
        <w:t xml:space="preserve"> atbilstoši uzaicinājuma nosacījumiem un saskaņā ar Tehniskajā specifikācijā – finanšu piedāvājumā minēto.</w:t>
      </w:r>
    </w:p>
    <w:p w14:paraId="01D5A4F2" w14:textId="77777777" w:rsidR="0095190F" w:rsidRDefault="0095190F" w:rsidP="0095190F">
      <w:pPr>
        <w:widowControl w:val="0"/>
        <w:ind w:firstLine="567"/>
        <w:jc w:val="both"/>
      </w:pPr>
      <w:r>
        <w:t>Pretendents p</w:t>
      </w:r>
      <w:r w:rsidRPr="008B29F2">
        <w:t>iedāvā</w:t>
      </w:r>
      <w:r>
        <w:t xml:space="preserve"> nodrošināt Tehniskajā spefikācijā-finanšu piedāvājumā norādīto Preču piegādi par šādām izmaksām, kas ietver </w:t>
      </w:r>
      <w:r w:rsidRPr="008B29F2">
        <w:t>visas ar Pre</w:t>
      </w:r>
      <w:r>
        <w:t>ču</w:t>
      </w:r>
      <w:r w:rsidRPr="008B29F2">
        <w:t xml:space="preserve"> piegād</w:t>
      </w:r>
      <w:r>
        <w:t>i un ar garantijas nosacījumu izpildi saistītās izmaksas, tai skaitā transporta izmaksas:</w:t>
      </w:r>
    </w:p>
    <w:p w14:paraId="26B084C0" w14:textId="77777777" w:rsidR="008D53EB" w:rsidRDefault="008D53EB" w:rsidP="0095190F">
      <w:pPr>
        <w:widowControl w:val="0"/>
        <w:ind w:firstLine="567"/>
        <w:jc w:val="both"/>
      </w:pPr>
    </w:p>
    <w:p w14:paraId="148B59A3" w14:textId="77777777" w:rsidR="00A56D74" w:rsidRPr="00A56D74" w:rsidRDefault="00A56D74" w:rsidP="00A56D74">
      <w:pPr>
        <w:numPr>
          <w:ilvl w:val="0"/>
          <w:numId w:val="11"/>
        </w:numPr>
        <w:spacing w:after="120" w:line="259" w:lineRule="auto"/>
        <w:ind w:left="284" w:hanging="284"/>
        <w:contextualSpacing/>
        <w:rPr>
          <w:b/>
          <w:bCs/>
        </w:rPr>
      </w:pPr>
      <w:r w:rsidRPr="00A56D74">
        <w:rPr>
          <w:rFonts w:cs="Calibri"/>
          <w:b/>
          <w:lang w:eastAsia="ru-RU"/>
        </w:rPr>
        <w:t>Darbu apraksts:</w:t>
      </w:r>
    </w:p>
    <w:p w14:paraId="40FA7877" w14:textId="5188B6F2" w:rsidR="00A56D74" w:rsidRPr="00A56D74" w:rsidRDefault="00A27891" w:rsidP="0095190F">
      <w:pPr>
        <w:spacing w:after="160"/>
        <w:ind w:left="284"/>
        <w:jc w:val="both"/>
        <w:rPr>
          <w:rFonts w:eastAsia="Calibri"/>
          <w:lang w:eastAsia="en-US"/>
        </w:rPr>
      </w:pPr>
      <w:r w:rsidRPr="00A27891">
        <w:rPr>
          <w:rFonts w:eastAsia="Calibri"/>
          <w:lang w:eastAsia="en-US"/>
        </w:rPr>
        <w:t>Pretendents nodrošina jaun</w:t>
      </w:r>
      <w:r w:rsidR="00BD18E9">
        <w:rPr>
          <w:rFonts w:eastAsia="Calibri"/>
          <w:lang w:eastAsia="en-US"/>
        </w:rPr>
        <w:t>a</w:t>
      </w:r>
      <w:r w:rsidRPr="00A27891">
        <w:rPr>
          <w:rFonts w:eastAsia="Calibri"/>
          <w:lang w:eastAsia="en-US"/>
        </w:rPr>
        <w:t xml:space="preserve"> </w:t>
      </w:r>
      <w:r w:rsidR="00BD18E9">
        <w:rPr>
          <w:rFonts w:eastAsia="Calibri"/>
          <w:lang w:eastAsia="en-US"/>
        </w:rPr>
        <w:t>sūkņa</w:t>
      </w:r>
      <w:r w:rsidRPr="00A27891">
        <w:rPr>
          <w:rFonts w:eastAsia="Calibri"/>
          <w:lang w:eastAsia="en-US"/>
        </w:rPr>
        <w:t xml:space="preserve"> piegādi</w:t>
      </w:r>
      <w:r w:rsidR="002C714E" w:rsidRPr="002C714E">
        <w:t xml:space="preserve"> </w:t>
      </w:r>
      <w:r w:rsidR="002C714E">
        <w:t>Ilzenes ielā 1E, Rīgā</w:t>
      </w:r>
      <w:r w:rsidR="0091096E" w:rsidRPr="0091096E">
        <w:rPr>
          <w:rFonts w:eastAsia="Calibri"/>
          <w:lang w:eastAsia="en-US"/>
        </w:rPr>
        <w:t xml:space="preserve"> </w:t>
      </w:r>
      <w:r w:rsidR="0091096E">
        <w:rPr>
          <w:rFonts w:eastAsia="Calibri"/>
          <w:lang w:eastAsia="en-US"/>
        </w:rPr>
        <w:t xml:space="preserve">un </w:t>
      </w:r>
      <w:r w:rsidR="0091096E">
        <w:rPr>
          <w:rFonts w:eastAsia="Calibri"/>
          <w:lang w:eastAsia="en-US"/>
        </w:rPr>
        <w:t>garantijas apkopes laikā nepieciešamās apkopes</w:t>
      </w:r>
      <w:r w:rsidR="0091096E" w:rsidRPr="00A27891">
        <w:rPr>
          <w:rFonts w:eastAsia="Calibri"/>
          <w:lang w:eastAsia="en-US"/>
        </w:rPr>
        <w:t xml:space="preserve"> kanalizācijas sūkņu stacijā </w:t>
      </w:r>
      <w:proofErr w:type="spellStart"/>
      <w:r w:rsidR="0091096E">
        <w:rPr>
          <w:rFonts w:eastAsia="Calibri"/>
          <w:lang w:eastAsia="en-US"/>
        </w:rPr>
        <w:t>Kupriču</w:t>
      </w:r>
      <w:proofErr w:type="spellEnd"/>
      <w:r w:rsidR="0091096E">
        <w:rPr>
          <w:rFonts w:eastAsia="Calibri"/>
          <w:lang w:eastAsia="en-US"/>
        </w:rPr>
        <w:t xml:space="preserve"> ielā 6</w:t>
      </w:r>
      <w:r w:rsidR="0091096E" w:rsidRPr="00A27891">
        <w:rPr>
          <w:rFonts w:eastAsia="Calibri"/>
          <w:lang w:eastAsia="en-US"/>
        </w:rPr>
        <w:t>, Rīgā</w:t>
      </w:r>
      <w:r w:rsidR="0016762D">
        <w:t xml:space="preserve">. </w:t>
      </w:r>
      <w:r w:rsidR="0016762D" w:rsidRPr="001E111F">
        <w:t>Sūkņ</w:t>
      </w:r>
      <w:r w:rsidR="0016762D">
        <w:t>a</w:t>
      </w:r>
      <w:r w:rsidR="0016762D" w:rsidRPr="001E111F">
        <w:t xml:space="preserve"> transportēšanu uz uzstādīšanas vietu, kā arī uzstādīšanu nodrošina Pasūtītājs</w:t>
      </w:r>
      <w:r w:rsidR="0016762D">
        <w:t>.</w:t>
      </w:r>
      <w:r w:rsidR="002C714E">
        <w:rPr>
          <w:rFonts w:eastAsia="Calibri"/>
          <w:lang w:eastAsia="en-US"/>
        </w:rPr>
        <w:t xml:space="preserve"> </w:t>
      </w:r>
      <w:r w:rsidRPr="00A27891">
        <w:rPr>
          <w:rFonts w:eastAsia="Calibri"/>
          <w:lang w:eastAsia="en-US"/>
        </w:rPr>
        <w:t xml:space="preserve"> </w:t>
      </w:r>
    </w:p>
    <w:p w14:paraId="000CD669" w14:textId="4D25A75E" w:rsidR="0016762D" w:rsidRPr="0016762D" w:rsidRDefault="0016762D" w:rsidP="0091096E">
      <w:pPr>
        <w:pStyle w:val="Sarakstarindkopa"/>
        <w:numPr>
          <w:ilvl w:val="0"/>
          <w:numId w:val="11"/>
        </w:numPr>
        <w:ind w:left="284" w:hanging="284"/>
        <w:rPr>
          <w:b/>
          <w:bCs/>
          <w:lang w:eastAsia="ru-RU"/>
        </w:rPr>
      </w:pPr>
      <w:r w:rsidRPr="0016762D">
        <w:rPr>
          <w:b/>
          <w:bCs/>
          <w:lang w:eastAsia="ru-RU"/>
        </w:rPr>
        <w:t>Vispārīgā informācija</w:t>
      </w:r>
      <w:r w:rsidR="00456F4C">
        <w:rPr>
          <w:b/>
          <w:bCs/>
          <w:lang w:eastAsia="ru-RU"/>
        </w:rPr>
        <w:t>:</w:t>
      </w:r>
    </w:p>
    <w:p w14:paraId="779AEFCC" w14:textId="32890D3C" w:rsidR="002B3962" w:rsidRDefault="002C714E" w:rsidP="0095190F">
      <w:pPr>
        <w:spacing w:after="160" w:line="259" w:lineRule="auto"/>
        <w:ind w:left="284" w:right="-172"/>
        <w:contextualSpacing/>
        <w:jc w:val="both"/>
        <w:rPr>
          <w:rFonts w:cs="Calibri"/>
          <w:lang w:eastAsia="ru-RU"/>
        </w:rPr>
      </w:pPr>
      <w:r w:rsidRPr="002C714E">
        <w:rPr>
          <w:rFonts w:cs="Calibri"/>
          <w:lang w:eastAsia="ru-RU"/>
        </w:rPr>
        <w:t xml:space="preserve">Jaunais kanalizācijas sūknis paredzēts sūkņa FLYGT NP 3102.180 MT-460 3,1 </w:t>
      </w:r>
      <w:proofErr w:type="spellStart"/>
      <w:r w:rsidRPr="002C714E">
        <w:rPr>
          <w:rFonts w:cs="Calibri"/>
          <w:lang w:eastAsia="ru-RU"/>
        </w:rPr>
        <w:t>kw</w:t>
      </w:r>
      <w:proofErr w:type="spellEnd"/>
      <w:r w:rsidRPr="002C714E">
        <w:rPr>
          <w:rFonts w:cs="Calibri"/>
          <w:lang w:eastAsia="ru-RU"/>
        </w:rPr>
        <w:t xml:space="preserve"> nomaiņai kanalizācijas sūkņu stacijā KSS 217 </w:t>
      </w:r>
      <w:proofErr w:type="spellStart"/>
      <w:r w:rsidRPr="002C714E">
        <w:rPr>
          <w:rFonts w:cs="Calibri"/>
          <w:lang w:eastAsia="ru-RU"/>
        </w:rPr>
        <w:t>Kupriču</w:t>
      </w:r>
      <w:proofErr w:type="spellEnd"/>
      <w:r w:rsidRPr="002C714E">
        <w:rPr>
          <w:rFonts w:cs="Calibri"/>
          <w:lang w:eastAsia="ru-RU"/>
        </w:rPr>
        <w:t xml:space="preserve"> iel</w:t>
      </w:r>
      <w:r w:rsidR="0091096E">
        <w:rPr>
          <w:rFonts w:cs="Calibri"/>
          <w:lang w:eastAsia="ru-RU"/>
        </w:rPr>
        <w:t>ā</w:t>
      </w:r>
      <w:r w:rsidRPr="002C714E">
        <w:rPr>
          <w:rFonts w:cs="Calibri"/>
          <w:lang w:eastAsia="ru-RU"/>
        </w:rPr>
        <w:t xml:space="preserve"> 6, Rīgā. Pretendentam jāpiegādā 1 (viens) tehniskajai specifikācijai atbilstošs kanalizācijas sūknis.</w:t>
      </w:r>
      <w:r w:rsidR="00A27891">
        <w:rPr>
          <w:rFonts w:cs="Calibri"/>
          <w:lang w:eastAsia="ru-RU"/>
        </w:rPr>
        <w:t xml:space="preserve"> </w:t>
      </w:r>
    </w:p>
    <w:p w14:paraId="0AA22810" w14:textId="77777777" w:rsidR="00A27891" w:rsidRPr="002B3962" w:rsidRDefault="00A27891" w:rsidP="002B3962">
      <w:pPr>
        <w:spacing w:after="160" w:line="259" w:lineRule="auto"/>
        <w:ind w:right="-172"/>
        <w:contextualSpacing/>
        <w:jc w:val="both"/>
        <w:rPr>
          <w:rFonts w:cs="Calibri"/>
          <w:lang w:eastAsia="ru-RU"/>
        </w:rPr>
      </w:pPr>
    </w:p>
    <w:p w14:paraId="0DEE6790" w14:textId="200E363D" w:rsidR="003B0FCF" w:rsidRPr="008D53EB" w:rsidRDefault="0016762D" w:rsidP="00456F4C">
      <w:pPr>
        <w:numPr>
          <w:ilvl w:val="0"/>
          <w:numId w:val="11"/>
        </w:numPr>
        <w:spacing w:after="160" w:line="259" w:lineRule="auto"/>
        <w:ind w:left="284" w:right="-170" w:hanging="284"/>
        <w:jc w:val="both"/>
        <w:rPr>
          <w:rFonts w:cs="Calibri"/>
          <w:lang w:eastAsia="ru-RU"/>
        </w:rPr>
      </w:pPr>
      <w:r w:rsidRPr="001E111F">
        <w:rPr>
          <w:rFonts w:eastAsiaTheme="majorEastAsia"/>
          <w:b/>
          <w:bCs/>
        </w:rPr>
        <w:t>Preču tehniskā specifikācija</w:t>
      </w:r>
      <w:r w:rsidR="00A56D74" w:rsidRPr="00A56D74">
        <w:rPr>
          <w:b/>
          <w:bCs/>
          <w:color w:val="000000"/>
          <w:lang w:eastAsia="ru-RU"/>
        </w:rPr>
        <w:t>:</w:t>
      </w:r>
    </w:p>
    <w:tbl>
      <w:tblPr>
        <w:tblW w:w="865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4819"/>
        <w:gridCol w:w="2977"/>
      </w:tblGrid>
      <w:tr w:rsidR="002C714E" w:rsidRPr="002C714E" w14:paraId="7639DC7B" w14:textId="77777777" w:rsidTr="00456F4C">
        <w:trPr>
          <w:trHeight w:val="70"/>
        </w:trPr>
        <w:tc>
          <w:tcPr>
            <w:tcW w:w="861" w:type="dxa"/>
          </w:tcPr>
          <w:p w14:paraId="64EE0707" w14:textId="77777777" w:rsidR="002C714E" w:rsidRPr="002C714E" w:rsidRDefault="002C714E" w:rsidP="002C714E">
            <w:pPr>
              <w:widowControl w:val="0"/>
              <w:autoSpaceDE w:val="0"/>
              <w:autoSpaceDN w:val="0"/>
              <w:ind w:left="144" w:right="138"/>
              <w:jc w:val="center"/>
              <w:rPr>
                <w:b/>
                <w:sz w:val="22"/>
                <w:szCs w:val="22"/>
                <w:lang w:bidi="lv-LV"/>
              </w:rPr>
            </w:pPr>
            <w:r w:rsidRPr="002C714E">
              <w:rPr>
                <w:b/>
                <w:sz w:val="22"/>
                <w:szCs w:val="22"/>
                <w:lang w:bidi="lv-LV"/>
              </w:rPr>
              <w:t>Nr.</w:t>
            </w:r>
          </w:p>
        </w:tc>
        <w:tc>
          <w:tcPr>
            <w:tcW w:w="4819" w:type="dxa"/>
          </w:tcPr>
          <w:p w14:paraId="1A907F52" w14:textId="5F90D650" w:rsidR="002C714E" w:rsidRPr="00456F4C" w:rsidRDefault="002C714E" w:rsidP="002C714E">
            <w:pPr>
              <w:widowControl w:val="0"/>
              <w:autoSpaceDE w:val="0"/>
              <w:autoSpaceDN w:val="0"/>
              <w:ind w:left="154" w:right="275"/>
              <w:jc w:val="center"/>
              <w:rPr>
                <w:b/>
                <w:lang w:bidi="lv-LV"/>
              </w:rPr>
            </w:pPr>
            <w:r w:rsidRPr="00456F4C">
              <w:rPr>
                <w:b/>
                <w:lang w:bidi="lv-LV"/>
              </w:rPr>
              <w:t>Minimālās prasības</w:t>
            </w:r>
          </w:p>
        </w:tc>
        <w:tc>
          <w:tcPr>
            <w:tcW w:w="2977" w:type="dxa"/>
          </w:tcPr>
          <w:p w14:paraId="34713638" w14:textId="77777777" w:rsidR="002C714E" w:rsidRPr="00456F4C" w:rsidRDefault="002C714E" w:rsidP="002C714E">
            <w:pPr>
              <w:widowControl w:val="0"/>
              <w:autoSpaceDE w:val="0"/>
              <w:autoSpaceDN w:val="0"/>
              <w:ind w:left="184" w:right="180"/>
              <w:jc w:val="center"/>
              <w:rPr>
                <w:b/>
                <w:lang w:bidi="lv-LV"/>
              </w:rPr>
            </w:pPr>
            <w:r w:rsidRPr="00456F4C">
              <w:rPr>
                <w:b/>
                <w:lang w:bidi="lv-LV"/>
              </w:rPr>
              <w:t>Preces parametri</w:t>
            </w:r>
          </w:p>
        </w:tc>
      </w:tr>
      <w:tr w:rsidR="002C714E" w:rsidRPr="002C714E" w14:paraId="69982B53" w14:textId="77777777" w:rsidTr="00456F4C">
        <w:trPr>
          <w:trHeight w:val="275"/>
        </w:trPr>
        <w:tc>
          <w:tcPr>
            <w:tcW w:w="861" w:type="dxa"/>
          </w:tcPr>
          <w:p w14:paraId="24CC483B" w14:textId="77777777" w:rsidR="002C714E" w:rsidRPr="002C714E" w:rsidRDefault="002C714E" w:rsidP="002C714E">
            <w:pPr>
              <w:widowControl w:val="0"/>
              <w:autoSpaceDE w:val="0"/>
              <w:autoSpaceDN w:val="0"/>
              <w:ind w:left="6"/>
              <w:jc w:val="center"/>
              <w:rPr>
                <w:b/>
                <w:sz w:val="22"/>
                <w:szCs w:val="22"/>
                <w:lang w:bidi="lv-LV"/>
              </w:rPr>
            </w:pPr>
            <w:r w:rsidRPr="002C714E">
              <w:rPr>
                <w:b/>
                <w:w w:val="99"/>
                <w:sz w:val="22"/>
                <w:szCs w:val="22"/>
                <w:lang w:bidi="lv-LV"/>
              </w:rPr>
              <w:t>I</w:t>
            </w:r>
          </w:p>
        </w:tc>
        <w:tc>
          <w:tcPr>
            <w:tcW w:w="4819" w:type="dxa"/>
          </w:tcPr>
          <w:p w14:paraId="4BFBC87D" w14:textId="77777777" w:rsidR="002C714E" w:rsidRPr="00456F4C" w:rsidRDefault="002C714E" w:rsidP="002C714E">
            <w:pPr>
              <w:widowControl w:val="0"/>
              <w:autoSpaceDE w:val="0"/>
              <w:autoSpaceDN w:val="0"/>
              <w:ind w:left="208"/>
              <w:rPr>
                <w:b/>
                <w:lang w:bidi="lv-LV"/>
              </w:rPr>
            </w:pPr>
            <w:r w:rsidRPr="00456F4C">
              <w:rPr>
                <w:b/>
                <w:lang w:bidi="lv-LV"/>
              </w:rPr>
              <w:t xml:space="preserve">Sūkņa ražotājs un modelis vai tehniskās īpašības </w:t>
            </w:r>
          </w:p>
        </w:tc>
        <w:tc>
          <w:tcPr>
            <w:tcW w:w="2977" w:type="dxa"/>
          </w:tcPr>
          <w:p w14:paraId="15474113" w14:textId="77777777" w:rsidR="002C714E" w:rsidRPr="00456F4C" w:rsidRDefault="002C714E" w:rsidP="002C714E">
            <w:pPr>
              <w:widowControl w:val="0"/>
              <w:autoSpaceDE w:val="0"/>
              <w:autoSpaceDN w:val="0"/>
              <w:jc w:val="center"/>
              <w:rPr>
                <w:lang w:bidi="lv-LV"/>
              </w:rPr>
            </w:pPr>
          </w:p>
        </w:tc>
      </w:tr>
      <w:tr w:rsidR="002C714E" w:rsidRPr="002C714E" w14:paraId="2F29FD7C" w14:textId="77777777" w:rsidTr="00456F4C">
        <w:trPr>
          <w:trHeight w:val="275"/>
        </w:trPr>
        <w:tc>
          <w:tcPr>
            <w:tcW w:w="861" w:type="dxa"/>
          </w:tcPr>
          <w:p w14:paraId="0DC2FC8D" w14:textId="77777777" w:rsidR="002C714E" w:rsidRPr="002C714E" w:rsidRDefault="002C714E" w:rsidP="002C714E">
            <w:pPr>
              <w:widowControl w:val="0"/>
              <w:numPr>
                <w:ilvl w:val="0"/>
                <w:numId w:val="31"/>
              </w:numPr>
              <w:autoSpaceDE w:val="0"/>
              <w:autoSpaceDN w:val="0"/>
              <w:spacing w:after="160" w:line="259" w:lineRule="auto"/>
              <w:contextualSpacing/>
              <w:jc w:val="center"/>
              <w:rPr>
                <w:bCs/>
                <w:w w:val="99"/>
                <w:sz w:val="22"/>
                <w:szCs w:val="22"/>
                <w:lang w:bidi="lv-LV"/>
              </w:rPr>
            </w:pPr>
          </w:p>
        </w:tc>
        <w:tc>
          <w:tcPr>
            <w:tcW w:w="4819" w:type="dxa"/>
          </w:tcPr>
          <w:p w14:paraId="0C5F6832" w14:textId="3F71CC0B" w:rsidR="002C714E" w:rsidRPr="00456F4C" w:rsidRDefault="002C714E" w:rsidP="002C714E">
            <w:pPr>
              <w:widowControl w:val="0"/>
              <w:autoSpaceDE w:val="0"/>
              <w:autoSpaceDN w:val="0"/>
              <w:ind w:left="208"/>
              <w:rPr>
                <w:bCs/>
                <w:lang w:bidi="lv-LV"/>
              </w:rPr>
            </w:pPr>
            <w:r w:rsidRPr="00456F4C">
              <w:rPr>
                <w:bCs/>
                <w:lang w:bidi="lv-LV"/>
              </w:rPr>
              <w:t>FLYGT NP 3102 MT vai analog</w:t>
            </w:r>
            <w:r w:rsidR="0091096E">
              <w:rPr>
                <w:bCs/>
                <w:lang w:bidi="lv-LV"/>
              </w:rPr>
              <w:t>s</w:t>
            </w:r>
            <w:r w:rsidRPr="00456F4C">
              <w:rPr>
                <w:bCs/>
                <w:lang w:bidi="lv-LV"/>
              </w:rPr>
              <w:t xml:space="preserve"> ar augstāku energoefektivitāti atbilstoši tehniskai specifikācijai</w:t>
            </w:r>
          </w:p>
        </w:tc>
        <w:tc>
          <w:tcPr>
            <w:tcW w:w="2977" w:type="dxa"/>
          </w:tcPr>
          <w:p w14:paraId="432CF7C4" w14:textId="77777777" w:rsidR="002C714E" w:rsidRPr="00456F4C" w:rsidRDefault="002C714E" w:rsidP="002C714E">
            <w:pPr>
              <w:widowControl w:val="0"/>
              <w:autoSpaceDE w:val="0"/>
              <w:autoSpaceDN w:val="0"/>
              <w:jc w:val="center"/>
              <w:rPr>
                <w:lang w:bidi="lv-LV"/>
              </w:rPr>
            </w:pPr>
          </w:p>
        </w:tc>
      </w:tr>
      <w:tr w:rsidR="002C714E" w:rsidRPr="002C714E" w14:paraId="54D1D90B" w14:textId="77777777" w:rsidTr="00456F4C">
        <w:trPr>
          <w:trHeight w:val="277"/>
        </w:trPr>
        <w:tc>
          <w:tcPr>
            <w:tcW w:w="861" w:type="dxa"/>
            <w:vAlign w:val="center"/>
          </w:tcPr>
          <w:p w14:paraId="78EE4B5F"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vAlign w:val="center"/>
          </w:tcPr>
          <w:p w14:paraId="68CE66BB" w14:textId="77777777" w:rsidR="002C714E" w:rsidRPr="00456F4C" w:rsidRDefault="002C714E" w:rsidP="002C714E">
            <w:pPr>
              <w:widowControl w:val="0"/>
              <w:autoSpaceDE w:val="0"/>
              <w:autoSpaceDN w:val="0"/>
              <w:ind w:left="208"/>
              <w:rPr>
                <w:lang w:bidi="lv-LV"/>
              </w:rPr>
            </w:pPr>
            <w:r w:rsidRPr="00456F4C">
              <w:rPr>
                <w:lang w:bidi="lv-LV"/>
              </w:rPr>
              <w:t>Sūkņa ražošanas gads – 2024.gads</w:t>
            </w:r>
          </w:p>
        </w:tc>
        <w:tc>
          <w:tcPr>
            <w:tcW w:w="2977" w:type="dxa"/>
          </w:tcPr>
          <w:p w14:paraId="51481170" w14:textId="77777777" w:rsidR="002C714E" w:rsidRPr="00456F4C" w:rsidRDefault="002C714E" w:rsidP="002C714E">
            <w:pPr>
              <w:widowControl w:val="0"/>
              <w:autoSpaceDE w:val="0"/>
              <w:autoSpaceDN w:val="0"/>
              <w:jc w:val="center"/>
              <w:rPr>
                <w:lang w:bidi="lv-LV"/>
              </w:rPr>
            </w:pPr>
          </w:p>
        </w:tc>
      </w:tr>
      <w:tr w:rsidR="002C714E" w:rsidRPr="002C714E" w14:paraId="7048E4C6" w14:textId="77777777" w:rsidTr="00456F4C">
        <w:trPr>
          <w:trHeight w:val="275"/>
        </w:trPr>
        <w:tc>
          <w:tcPr>
            <w:tcW w:w="861" w:type="dxa"/>
            <w:vAlign w:val="center"/>
          </w:tcPr>
          <w:p w14:paraId="11804F4B"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026EB0FD" w14:textId="77777777" w:rsidR="002C714E" w:rsidRPr="00456F4C" w:rsidRDefault="002C714E" w:rsidP="002C714E">
            <w:pPr>
              <w:widowControl w:val="0"/>
              <w:autoSpaceDE w:val="0"/>
              <w:autoSpaceDN w:val="0"/>
              <w:ind w:left="208"/>
              <w:rPr>
                <w:lang w:bidi="lv-LV"/>
              </w:rPr>
            </w:pPr>
            <w:r w:rsidRPr="00456F4C">
              <w:rPr>
                <w:lang w:bidi="lv-LV"/>
              </w:rPr>
              <w:t>Sūkņa ražība darba punktā ≥ 85 m3/h</w:t>
            </w:r>
          </w:p>
        </w:tc>
        <w:tc>
          <w:tcPr>
            <w:tcW w:w="2977" w:type="dxa"/>
          </w:tcPr>
          <w:p w14:paraId="6B888AFC" w14:textId="77777777" w:rsidR="002C714E" w:rsidRPr="00456F4C" w:rsidRDefault="002C714E" w:rsidP="002C714E">
            <w:pPr>
              <w:widowControl w:val="0"/>
              <w:autoSpaceDE w:val="0"/>
              <w:autoSpaceDN w:val="0"/>
              <w:jc w:val="center"/>
              <w:rPr>
                <w:lang w:bidi="lv-LV"/>
              </w:rPr>
            </w:pPr>
          </w:p>
        </w:tc>
      </w:tr>
      <w:tr w:rsidR="002C714E" w:rsidRPr="002C714E" w14:paraId="483418FE" w14:textId="77777777" w:rsidTr="00456F4C">
        <w:trPr>
          <w:trHeight w:val="275"/>
        </w:trPr>
        <w:tc>
          <w:tcPr>
            <w:tcW w:w="861" w:type="dxa"/>
            <w:vAlign w:val="center"/>
          </w:tcPr>
          <w:p w14:paraId="377D812F"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64D1A849" w14:textId="77777777" w:rsidR="002C714E" w:rsidRPr="00456F4C" w:rsidRDefault="002C714E" w:rsidP="002C714E">
            <w:pPr>
              <w:widowControl w:val="0"/>
              <w:autoSpaceDE w:val="0"/>
              <w:autoSpaceDN w:val="0"/>
              <w:ind w:left="208"/>
              <w:rPr>
                <w:lang w:bidi="lv-LV"/>
              </w:rPr>
            </w:pPr>
            <w:r w:rsidRPr="00456F4C">
              <w:rPr>
                <w:lang w:bidi="lv-LV"/>
              </w:rPr>
              <w:t>Sūkņa celšanas augstums darba punktā ≥ 10 m</w:t>
            </w:r>
          </w:p>
        </w:tc>
        <w:tc>
          <w:tcPr>
            <w:tcW w:w="2977" w:type="dxa"/>
          </w:tcPr>
          <w:p w14:paraId="5A31EBE8" w14:textId="77777777" w:rsidR="002C714E" w:rsidRPr="00456F4C" w:rsidRDefault="002C714E" w:rsidP="002C714E">
            <w:pPr>
              <w:widowControl w:val="0"/>
              <w:autoSpaceDE w:val="0"/>
              <w:autoSpaceDN w:val="0"/>
              <w:jc w:val="center"/>
              <w:rPr>
                <w:lang w:bidi="lv-LV"/>
              </w:rPr>
            </w:pPr>
          </w:p>
        </w:tc>
      </w:tr>
      <w:tr w:rsidR="002C714E" w:rsidRPr="002C714E" w14:paraId="3AB66346" w14:textId="77777777" w:rsidTr="00456F4C">
        <w:trPr>
          <w:trHeight w:val="70"/>
        </w:trPr>
        <w:tc>
          <w:tcPr>
            <w:tcW w:w="861" w:type="dxa"/>
            <w:vAlign w:val="center"/>
          </w:tcPr>
          <w:p w14:paraId="11AFAFD4"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1BF90C8B" w14:textId="77777777" w:rsidR="002C714E" w:rsidRPr="00456F4C" w:rsidRDefault="002C714E" w:rsidP="002C714E">
            <w:pPr>
              <w:widowControl w:val="0"/>
              <w:autoSpaceDE w:val="0"/>
              <w:autoSpaceDN w:val="0"/>
              <w:ind w:left="208"/>
              <w:rPr>
                <w:lang w:bidi="lv-LV"/>
              </w:rPr>
            </w:pPr>
            <w:r w:rsidRPr="00456F4C">
              <w:rPr>
                <w:lang w:bidi="lv-LV"/>
              </w:rPr>
              <w:t>Sūkņa efektivitāte darba punktā ≥ 65.0 %</w:t>
            </w:r>
          </w:p>
        </w:tc>
        <w:tc>
          <w:tcPr>
            <w:tcW w:w="2977" w:type="dxa"/>
          </w:tcPr>
          <w:p w14:paraId="3C62F0A3" w14:textId="77777777" w:rsidR="002C714E" w:rsidRPr="00456F4C" w:rsidRDefault="002C714E" w:rsidP="002C714E">
            <w:pPr>
              <w:widowControl w:val="0"/>
              <w:autoSpaceDE w:val="0"/>
              <w:autoSpaceDN w:val="0"/>
              <w:jc w:val="center"/>
              <w:rPr>
                <w:lang w:bidi="lv-LV"/>
              </w:rPr>
            </w:pPr>
          </w:p>
        </w:tc>
      </w:tr>
      <w:tr w:rsidR="002C714E" w:rsidRPr="002C714E" w14:paraId="5C1420B4" w14:textId="77777777" w:rsidTr="00456F4C">
        <w:trPr>
          <w:trHeight w:val="209"/>
        </w:trPr>
        <w:tc>
          <w:tcPr>
            <w:tcW w:w="861" w:type="dxa"/>
            <w:vAlign w:val="center"/>
          </w:tcPr>
          <w:p w14:paraId="020B47E7"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05D229BC" w14:textId="77777777" w:rsidR="002C714E" w:rsidRPr="00456F4C" w:rsidRDefault="002C714E" w:rsidP="002C714E">
            <w:pPr>
              <w:widowControl w:val="0"/>
              <w:autoSpaceDE w:val="0"/>
              <w:autoSpaceDN w:val="0"/>
              <w:ind w:left="208" w:right="363"/>
              <w:rPr>
                <w:lang w:bidi="lv-LV"/>
              </w:rPr>
            </w:pPr>
            <w:r w:rsidRPr="00456F4C">
              <w:rPr>
                <w:lang w:bidi="lv-LV"/>
              </w:rPr>
              <w:t xml:space="preserve">Motora nominālā jauda ≤ 3,5 </w:t>
            </w:r>
            <w:proofErr w:type="spellStart"/>
            <w:r w:rsidRPr="00456F4C">
              <w:rPr>
                <w:lang w:bidi="lv-LV"/>
              </w:rPr>
              <w:t>kW</w:t>
            </w:r>
            <w:proofErr w:type="spellEnd"/>
            <w:r w:rsidRPr="00456F4C">
              <w:rPr>
                <w:lang w:bidi="lv-LV"/>
              </w:rPr>
              <w:t xml:space="preserve"> 3~ 400V</w:t>
            </w:r>
          </w:p>
        </w:tc>
        <w:tc>
          <w:tcPr>
            <w:tcW w:w="2977" w:type="dxa"/>
          </w:tcPr>
          <w:p w14:paraId="6A97C958" w14:textId="77777777" w:rsidR="002C714E" w:rsidRPr="00456F4C" w:rsidRDefault="002C714E" w:rsidP="002C714E">
            <w:pPr>
              <w:widowControl w:val="0"/>
              <w:autoSpaceDE w:val="0"/>
              <w:autoSpaceDN w:val="0"/>
              <w:ind w:left="208" w:right="363"/>
              <w:jc w:val="center"/>
              <w:rPr>
                <w:lang w:bidi="lv-LV"/>
              </w:rPr>
            </w:pPr>
          </w:p>
        </w:tc>
      </w:tr>
      <w:tr w:rsidR="002C714E" w:rsidRPr="002C714E" w14:paraId="662206F6" w14:textId="77777777" w:rsidTr="00456F4C">
        <w:trPr>
          <w:trHeight w:val="209"/>
        </w:trPr>
        <w:tc>
          <w:tcPr>
            <w:tcW w:w="861" w:type="dxa"/>
            <w:vAlign w:val="center"/>
          </w:tcPr>
          <w:p w14:paraId="0B3791F4"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6DE6FB14" w14:textId="77777777" w:rsidR="002C714E" w:rsidRPr="00456F4C" w:rsidRDefault="002C714E" w:rsidP="002C714E">
            <w:pPr>
              <w:widowControl w:val="0"/>
              <w:autoSpaceDE w:val="0"/>
              <w:autoSpaceDN w:val="0"/>
              <w:ind w:left="208" w:right="363"/>
              <w:rPr>
                <w:lang w:bidi="lv-LV"/>
              </w:rPr>
            </w:pPr>
            <w:r w:rsidRPr="00456F4C">
              <w:rPr>
                <w:lang w:bidi="lv-LV"/>
              </w:rPr>
              <w:t>4 polu motors, ne vairāk kā 1500 apgr./min</w:t>
            </w:r>
          </w:p>
        </w:tc>
        <w:tc>
          <w:tcPr>
            <w:tcW w:w="2977" w:type="dxa"/>
          </w:tcPr>
          <w:p w14:paraId="513B2C5F" w14:textId="77777777" w:rsidR="002C714E" w:rsidRPr="00456F4C" w:rsidRDefault="002C714E" w:rsidP="002C714E">
            <w:pPr>
              <w:widowControl w:val="0"/>
              <w:autoSpaceDE w:val="0"/>
              <w:autoSpaceDN w:val="0"/>
              <w:ind w:left="208" w:right="363"/>
              <w:jc w:val="center"/>
              <w:rPr>
                <w:lang w:bidi="lv-LV"/>
              </w:rPr>
            </w:pPr>
          </w:p>
        </w:tc>
      </w:tr>
      <w:tr w:rsidR="002C714E" w:rsidRPr="002C714E" w14:paraId="3047A017" w14:textId="77777777" w:rsidTr="00456F4C">
        <w:trPr>
          <w:trHeight w:val="209"/>
        </w:trPr>
        <w:tc>
          <w:tcPr>
            <w:tcW w:w="861" w:type="dxa"/>
            <w:vAlign w:val="center"/>
          </w:tcPr>
          <w:p w14:paraId="4271EC06"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vAlign w:val="center"/>
          </w:tcPr>
          <w:p w14:paraId="27788829" w14:textId="77777777" w:rsidR="002C714E" w:rsidRPr="00456F4C" w:rsidRDefault="002C714E" w:rsidP="002C714E">
            <w:pPr>
              <w:widowControl w:val="0"/>
              <w:autoSpaceDE w:val="0"/>
              <w:autoSpaceDN w:val="0"/>
              <w:ind w:left="208" w:right="363"/>
              <w:rPr>
                <w:lang w:bidi="lv-LV"/>
              </w:rPr>
            </w:pPr>
            <w:r w:rsidRPr="00456F4C">
              <w:rPr>
                <w:lang w:bidi="lv-LV"/>
              </w:rPr>
              <w:t>Statora izolācijas klase H +180</w:t>
            </w:r>
            <w:r w:rsidRPr="00456F4C">
              <w:rPr>
                <w:position w:val="9"/>
                <w:lang w:bidi="lv-LV"/>
              </w:rPr>
              <w:t>o</w:t>
            </w:r>
            <w:r w:rsidRPr="00456F4C">
              <w:rPr>
                <w:lang w:bidi="lv-LV"/>
              </w:rPr>
              <w:t>C</w:t>
            </w:r>
          </w:p>
        </w:tc>
        <w:tc>
          <w:tcPr>
            <w:tcW w:w="2977" w:type="dxa"/>
          </w:tcPr>
          <w:p w14:paraId="560C4889" w14:textId="77777777" w:rsidR="002C714E" w:rsidRPr="00456F4C" w:rsidRDefault="002C714E" w:rsidP="002C714E">
            <w:pPr>
              <w:widowControl w:val="0"/>
              <w:autoSpaceDE w:val="0"/>
              <w:autoSpaceDN w:val="0"/>
              <w:ind w:left="208" w:right="363"/>
              <w:jc w:val="center"/>
              <w:rPr>
                <w:lang w:bidi="lv-LV"/>
              </w:rPr>
            </w:pPr>
          </w:p>
        </w:tc>
      </w:tr>
      <w:tr w:rsidR="002C714E" w:rsidRPr="002C714E" w14:paraId="3915CDC2" w14:textId="77777777" w:rsidTr="00456F4C">
        <w:trPr>
          <w:trHeight w:val="209"/>
        </w:trPr>
        <w:tc>
          <w:tcPr>
            <w:tcW w:w="861" w:type="dxa"/>
            <w:vAlign w:val="center"/>
          </w:tcPr>
          <w:p w14:paraId="46D5508C"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007FDB90" w14:textId="77777777" w:rsidR="002C714E" w:rsidRPr="00456F4C" w:rsidRDefault="002C714E" w:rsidP="002C714E">
            <w:pPr>
              <w:widowControl w:val="0"/>
              <w:autoSpaceDE w:val="0"/>
              <w:autoSpaceDN w:val="0"/>
              <w:ind w:left="208" w:right="363"/>
              <w:rPr>
                <w:lang w:bidi="lv-LV"/>
              </w:rPr>
            </w:pPr>
            <w:r w:rsidRPr="00456F4C">
              <w:rPr>
                <w:lang w:bidi="lv-LV"/>
              </w:rPr>
              <w:t>Motora frekvence 50Hz</w:t>
            </w:r>
          </w:p>
        </w:tc>
        <w:tc>
          <w:tcPr>
            <w:tcW w:w="2977" w:type="dxa"/>
          </w:tcPr>
          <w:p w14:paraId="4416C87A" w14:textId="77777777" w:rsidR="002C714E" w:rsidRPr="00456F4C" w:rsidRDefault="002C714E" w:rsidP="002C714E">
            <w:pPr>
              <w:widowControl w:val="0"/>
              <w:autoSpaceDE w:val="0"/>
              <w:autoSpaceDN w:val="0"/>
              <w:ind w:left="208" w:right="363"/>
              <w:jc w:val="center"/>
              <w:rPr>
                <w:lang w:bidi="lv-LV"/>
              </w:rPr>
            </w:pPr>
          </w:p>
        </w:tc>
      </w:tr>
      <w:tr w:rsidR="002C714E" w:rsidRPr="002C714E" w14:paraId="67D929E7" w14:textId="77777777" w:rsidTr="00456F4C">
        <w:trPr>
          <w:trHeight w:val="209"/>
        </w:trPr>
        <w:tc>
          <w:tcPr>
            <w:tcW w:w="861" w:type="dxa"/>
            <w:vAlign w:val="center"/>
          </w:tcPr>
          <w:p w14:paraId="14835DD3" w14:textId="77777777" w:rsidR="002C714E" w:rsidRPr="002C714E" w:rsidRDefault="002C714E" w:rsidP="002C714E">
            <w:pPr>
              <w:widowControl w:val="0"/>
              <w:numPr>
                <w:ilvl w:val="0"/>
                <w:numId w:val="31"/>
              </w:numPr>
              <w:autoSpaceDE w:val="0"/>
              <w:autoSpaceDN w:val="0"/>
              <w:spacing w:after="160" w:line="259" w:lineRule="auto"/>
              <w:ind w:right="138"/>
              <w:contextualSpacing/>
              <w:jc w:val="center"/>
              <w:rPr>
                <w:sz w:val="22"/>
                <w:szCs w:val="22"/>
                <w:lang w:bidi="lv-LV"/>
              </w:rPr>
            </w:pPr>
          </w:p>
        </w:tc>
        <w:tc>
          <w:tcPr>
            <w:tcW w:w="4819" w:type="dxa"/>
          </w:tcPr>
          <w:p w14:paraId="0EB33309" w14:textId="77777777" w:rsidR="002C714E" w:rsidRPr="00456F4C" w:rsidRDefault="002C714E" w:rsidP="002C714E">
            <w:pPr>
              <w:widowControl w:val="0"/>
              <w:autoSpaceDE w:val="0"/>
              <w:autoSpaceDN w:val="0"/>
              <w:ind w:left="208" w:right="363"/>
              <w:rPr>
                <w:lang w:bidi="lv-LV"/>
              </w:rPr>
            </w:pPr>
            <w:r w:rsidRPr="00456F4C">
              <w:rPr>
                <w:lang w:bidi="lv-LV"/>
              </w:rPr>
              <w:t>Sūkņa elektromotoram jāatbilst vismaz IE2 energoefektivitātes klasi</w:t>
            </w:r>
          </w:p>
        </w:tc>
        <w:tc>
          <w:tcPr>
            <w:tcW w:w="2977" w:type="dxa"/>
          </w:tcPr>
          <w:p w14:paraId="0BB98969" w14:textId="77777777" w:rsidR="002C714E" w:rsidRPr="00456F4C" w:rsidRDefault="002C714E" w:rsidP="002C714E">
            <w:pPr>
              <w:widowControl w:val="0"/>
              <w:autoSpaceDE w:val="0"/>
              <w:autoSpaceDN w:val="0"/>
              <w:ind w:left="208" w:right="363"/>
              <w:jc w:val="center"/>
              <w:rPr>
                <w:lang w:bidi="lv-LV"/>
              </w:rPr>
            </w:pPr>
          </w:p>
        </w:tc>
      </w:tr>
      <w:tr w:rsidR="002C714E" w:rsidRPr="002C714E" w14:paraId="645BEFD0" w14:textId="77777777" w:rsidTr="00456F4C">
        <w:trPr>
          <w:trHeight w:val="363"/>
        </w:trPr>
        <w:tc>
          <w:tcPr>
            <w:tcW w:w="861" w:type="dxa"/>
            <w:vMerge w:val="restart"/>
          </w:tcPr>
          <w:p w14:paraId="11297BEE"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rPr>
                <w:sz w:val="22"/>
                <w:szCs w:val="22"/>
                <w:lang w:bidi="lv-LV"/>
              </w:rPr>
            </w:pPr>
            <w:r w:rsidRPr="002C714E">
              <w:rPr>
                <w:sz w:val="22"/>
                <w:szCs w:val="22"/>
                <w:lang w:bidi="lv-LV"/>
              </w:rPr>
              <w:t xml:space="preserve">   </w:t>
            </w:r>
          </w:p>
        </w:tc>
        <w:tc>
          <w:tcPr>
            <w:tcW w:w="4819" w:type="dxa"/>
          </w:tcPr>
          <w:p w14:paraId="7F841A58" w14:textId="77777777" w:rsidR="002C714E" w:rsidRPr="00456F4C" w:rsidRDefault="002C714E" w:rsidP="002C714E">
            <w:pPr>
              <w:widowControl w:val="0"/>
              <w:autoSpaceDE w:val="0"/>
              <w:autoSpaceDN w:val="0"/>
              <w:ind w:left="208"/>
              <w:rPr>
                <w:lang w:bidi="lv-LV"/>
              </w:rPr>
            </w:pPr>
            <w:r w:rsidRPr="00456F4C">
              <w:rPr>
                <w:lang w:bidi="lv-LV"/>
              </w:rPr>
              <w:t>Motora aizsardzība un monitorings:</w:t>
            </w:r>
          </w:p>
        </w:tc>
        <w:tc>
          <w:tcPr>
            <w:tcW w:w="2977" w:type="dxa"/>
          </w:tcPr>
          <w:p w14:paraId="09F3ADB7" w14:textId="77777777" w:rsidR="002C714E" w:rsidRPr="00456F4C" w:rsidRDefault="002C714E" w:rsidP="002C714E">
            <w:pPr>
              <w:widowControl w:val="0"/>
              <w:autoSpaceDE w:val="0"/>
              <w:autoSpaceDN w:val="0"/>
              <w:jc w:val="center"/>
              <w:rPr>
                <w:lang w:bidi="lv-LV"/>
              </w:rPr>
            </w:pPr>
          </w:p>
        </w:tc>
      </w:tr>
      <w:tr w:rsidR="002C714E" w:rsidRPr="002C714E" w14:paraId="790E7EB3" w14:textId="77777777" w:rsidTr="00456F4C">
        <w:trPr>
          <w:trHeight w:val="363"/>
        </w:trPr>
        <w:tc>
          <w:tcPr>
            <w:tcW w:w="861" w:type="dxa"/>
            <w:vMerge/>
          </w:tcPr>
          <w:p w14:paraId="360BF074"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03146F95" w14:textId="77777777" w:rsidR="002C714E" w:rsidRPr="00456F4C" w:rsidRDefault="002C714E" w:rsidP="002C714E">
            <w:pPr>
              <w:widowControl w:val="0"/>
              <w:autoSpaceDE w:val="0"/>
              <w:autoSpaceDN w:val="0"/>
              <w:ind w:left="208"/>
              <w:rPr>
                <w:lang w:bidi="lv-LV"/>
              </w:rPr>
            </w:pPr>
            <w:r w:rsidRPr="00456F4C">
              <w:rPr>
                <w:lang w:bidi="lv-LV"/>
              </w:rPr>
              <w:t xml:space="preserve">3 </w:t>
            </w:r>
            <w:proofErr w:type="spellStart"/>
            <w:r w:rsidRPr="00456F4C">
              <w:rPr>
                <w:lang w:bidi="lv-LV"/>
              </w:rPr>
              <w:t>bi</w:t>
            </w:r>
            <w:proofErr w:type="spellEnd"/>
            <w:r w:rsidRPr="00456F4C">
              <w:rPr>
                <w:lang w:bidi="lv-LV"/>
              </w:rPr>
              <w:t>-metāla termālie slēdži statora uzkaršanas kontrolei</w:t>
            </w:r>
          </w:p>
        </w:tc>
        <w:tc>
          <w:tcPr>
            <w:tcW w:w="2977" w:type="dxa"/>
          </w:tcPr>
          <w:p w14:paraId="420947A6" w14:textId="77777777" w:rsidR="002C714E" w:rsidRPr="00456F4C" w:rsidRDefault="002C714E" w:rsidP="002C714E">
            <w:pPr>
              <w:widowControl w:val="0"/>
              <w:autoSpaceDE w:val="0"/>
              <w:autoSpaceDN w:val="0"/>
              <w:jc w:val="center"/>
              <w:rPr>
                <w:lang w:bidi="lv-LV"/>
              </w:rPr>
            </w:pPr>
          </w:p>
        </w:tc>
      </w:tr>
      <w:tr w:rsidR="002C714E" w:rsidRPr="002C714E" w14:paraId="24A32350" w14:textId="77777777" w:rsidTr="00456F4C">
        <w:trPr>
          <w:trHeight w:val="142"/>
        </w:trPr>
        <w:tc>
          <w:tcPr>
            <w:tcW w:w="861" w:type="dxa"/>
            <w:vMerge/>
          </w:tcPr>
          <w:p w14:paraId="3C1F903D"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21ED4DB4" w14:textId="77777777" w:rsidR="002C714E" w:rsidRPr="00456F4C" w:rsidRDefault="002C714E" w:rsidP="002C714E">
            <w:pPr>
              <w:widowControl w:val="0"/>
              <w:autoSpaceDE w:val="0"/>
              <w:autoSpaceDN w:val="0"/>
              <w:ind w:left="208"/>
              <w:rPr>
                <w:lang w:bidi="lv-LV"/>
              </w:rPr>
            </w:pPr>
            <w:r w:rsidRPr="00456F4C">
              <w:rPr>
                <w:lang w:bidi="lv-LV"/>
              </w:rPr>
              <w:t>1 sensors FLS vai analogs, lai noteiktu mitruma nokļūšanu statora</w:t>
            </w:r>
            <w:r w:rsidRPr="00456F4C">
              <w:rPr>
                <w:spacing w:val="-3"/>
                <w:lang w:bidi="lv-LV"/>
              </w:rPr>
              <w:t xml:space="preserve"> </w:t>
            </w:r>
            <w:r w:rsidRPr="00456F4C">
              <w:rPr>
                <w:lang w:bidi="lv-LV"/>
              </w:rPr>
              <w:t>korpusā</w:t>
            </w:r>
          </w:p>
        </w:tc>
        <w:tc>
          <w:tcPr>
            <w:tcW w:w="2977" w:type="dxa"/>
          </w:tcPr>
          <w:p w14:paraId="27CAA831" w14:textId="77777777" w:rsidR="002C714E" w:rsidRPr="00456F4C" w:rsidRDefault="002C714E" w:rsidP="002C714E">
            <w:pPr>
              <w:widowControl w:val="0"/>
              <w:autoSpaceDE w:val="0"/>
              <w:autoSpaceDN w:val="0"/>
              <w:jc w:val="center"/>
              <w:rPr>
                <w:lang w:bidi="lv-LV"/>
              </w:rPr>
            </w:pPr>
          </w:p>
        </w:tc>
      </w:tr>
      <w:tr w:rsidR="002C714E" w:rsidRPr="002C714E" w14:paraId="650CA5C7" w14:textId="77777777" w:rsidTr="00456F4C">
        <w:trPr>
          <w:trHeight w:val="522"/>
        </w:trPr>
        <w:tc>
          <w:tcPr>
            <w:tcW w:w="861" w:type="dxa"/>
          </w:tcPr>
          <w:p w14:paraId="218E80CB"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72EF9F38" w14:textId="77777777" w:rsidR="002C714E" w:rsidRPr="00456F4C" w:rsidRDefault="002C714E" w:rsidP="002C714E">
            <w:pPr>
              <w:widowControl w:val="0"/>
              <w:autoSpaceDE w:val="0"/>
              <w:autoSpaceDN w:val="0"/>
              <w:spacing w:after="160"/>
              <w:ind w:left="208"/>
              <w:rPr>
                <w:lang w:bidi="lv-LV"/>
              </w:rPr>
            </w:pPr>
            <w:r w:rsidRPr="00456F4C">
              <w:rPr>
                <w:lang w:bidi="lv-LV"/>
              </w:rPr>
              <w:t xml:space="preserve">Komplektācijā iekļauts aprīkojums, datu apraidei, aizsardzības monitoringam un </w:t>
            </w:r>
            <w:proofErr w:type="spellStart"/>
            <w:r w:rsidRPr="00456F4C">
              <w:rPr>
                <w:lang w:bidi="lv-LV"/>
              </w:rPr>
              <w:lastRenderedPageBreak/>
              <w:t>vizualizācijai</w:t>
            </w:r>
            <w:proofErr w:type="spellEnd"/>
            <w:r w:rsidRPr="00456F4C">
              <w:rPr>
                <w:lang w:bidi="lv-LV"/>
              </w:rPr>
              <w:t xml:space="preserve"> uz SCADA sistēmu</w:t>
            </w:r>
          </w:p>
        </w:tc>
        <w:tc>
          <w:tcPr>
            <w:tcW w:w="2977" w:type="dxa"/>
          </w:tcPr>
          <w:p w14:paraId="6DBC1F60" w14:textId="77777777" w:rsidR="002C714E" w:rsidRPr="00456F4C" w:rsidRDefault="002C714E" w:rsidP="002C714E">
            <w:pPr>
              <w:widowControl w:val="0"/>
              <w:autoSpaceDE w:val="0"/>
              <w:autoSpaceDN w:val="0"/>
              <w:spacing w:after="160"/>
              <w:jc w:val="center"/>
              <w:rPr>
                <w:lang w:bidi="lv-LV"/>
              </w:rPr>
            </w:pPr>
          </w:p>
        </w:tc>
      </w:tr>
      <w:tr w:rsidR="002C714E" w:rsidRPr="002C714E" w14:paraId="4BC2E3C1" w14:textId="77777777" w:rsidTr="00456F4C">
        <w:trPr>
          <w:trHeight w:val="276"/>
        </w:trPr>
        <w:tc>
          <w:tcPr>
            <w:tcW w:w="861" w:type="dxa"/>
          </w:tcPr>
          <w:p w14:paraId="31409F88"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1734EEE3" w14:textId="77777777" w:rsidR="002C714E" w:rsidRPr="00456F4C" w:rsidRDefault="002C714E" w:rsidP="002C714E">
            <w:pPr>
              <w:widowControl w:val="0"/>
              <w:autoSpaceDE w:val="0"/>
              <w:autoSpaceDN w:val="0"/>
              <w:ind w:left="208" w:right="976"/>
              <w:rPr>
                <w:lang w:bidi="lv-LV"/>
              </w:rPr>
            </w:pPr>
            <w:r w:rsidRPr="00456F4C">
              <w:rPr>
                <w:lang w:bidi="lv-LV"/>
              </w:rPr>
              <w:t>Aizejoša vada atloks DN 100</w:t>
            </w:r>
          </w:p>
        </w:tc>
        <w:tc>
          <w:tcPr>
            <w:tcW w:w="2977" w:type="dxa"/>
          </w:tcPr>
          <w:p w14:paraId="64BD4312" w14:textId="77777777" w:rsidR="002C714E" w:rsidRPr="002C714E" w:rsidRDefault="002C714E" w:rsidP="002C714E">
            <w:pPr>
              <w:widowControl w:val="0"/>
              <w:autoSpaceDE w:val="0"/>
              <w:autoSpaceDN w:val="0"/>
              <w:jc w:val="center"/>
              <w:rPr>
                <w:sz w:val="22"/>
                <w:szCs w:val="22"/>
                <w:lang w:bidi="lv-LV"/>
              </w:rPr>
            </w:pPr>
          </w:p>
        </w:tc>
      </w:tr>
      <w:tr w:rsidR="002C714E" w:rsidRPr="002C714E" w14:paraId="39B02CBC" w14:textId="77777777" w:rsidTr="00456F4C">
        <w:trPr>
          <w:trHeight w:val="398"/>
        </w:trPr>
        <w:tc>
          <w:tcPr>
            <w:tcW w:w="861" w:type="dxa"/>
          </w:tcPr>
          <w:p w14:paraId="0EA83144"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6576C27C" w14:textId="77777777" w:rsidR="002C714E" w:rsidRPr="00456F4C" w:rsidRDefault="002C714E" w:rsidP="002C714E">
            <w:pPr>
              <w:widowControl w:val="0"/>
              <w:autoSpaceDE w:val="0"/>
              <w:autoSpaceDN w:val="0"/>
              <w:ind w:left="208" w:right="363"/>
              <w:rPr>
                <w:lang w:bidi="lv-LV"/>
              </w:rPr>
            </w:pPr>
            <w:r w:rsidRPr="00456F4C">
              <w:rPr>
                <w:lang w:bidi="lv-LV"/>
              </w:rPr>
              <w:t>Sūkņa darba ratam jābūt ar ≥ 2 asmeņiem</w:t>
            </w:r>
          </w:p>
        </w:tc>
        <w:tc>
          <w:tcPr>
            <w:tcW w:w="2977" w:type="dxa"/>
          </w:tcPr>
          <w:p w14:paraId="18100583" w14:textId="77777777" w:rsidR="002C714E" w:rsidRPr="002C714E" w:rsidRDefault="002C714E" w:rsidP="002C714E">
            <w:pPr>
              <w:widowControl w:val="0"/>
              <w:autoSpaceDE w:val="0"/>
              <w:autoSpaceDN w:val="0"/>
              <w:jc w:val="center"/>
              <w:rPr>
                <w:sz w:val="22"/>
                <w:szCs w:val="22"/>
                <w:lang w:bidi="lv-LV"/>
              </w:rPr>
            </w:pPr>
          </w:p>
        </w:tc>
      </w:tr>
      <w:tr w:rsidR="002C714E" w:rsidRPr="002C714E" w14:paraId="48FF196B" w14:textId="77777777" w:rsidTr="00456F4C">
        <w:trPr>
          <w:trHeight w:val="551"/>
        </w:trPr>
        <w:tc>
          <w:tcPr>
            <w:tcW w:w="861" w:type="dxa"/>
          </w:tcPr>
          <w:p w14:paraId="36B10057"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3F66CD7E" w14:textId="77777777" w:rsidR="002C714E" w:rsidRPr="00456F4C" w:rsidRDefault="002C714E" w:rsidP="002C714E">
            <w:pPr>
              <w:widowControl w:val="0"/>
              <w:autoSpaceDE w:val="0"/>
              <w:autoSpaceDN w:val="0"/>
              <w:ind w:left="208" w:right="363"/>
              <w:rPr>
                <w:lang w:bidi="lv-LV"/>
              </w:rPr>
            </w:pPr>
            <w:r w:rsidRPr="00456F4C">
              <w:rPr>
                <w:lang w:bidi="lv-LV"/>
              </w:rPr>
              <w:t xml:space="preserve">Darba ratam jābūt daļēji atvērtam un </w:t>
            </w:r>
            <w:proofErr w:type="spellStart"/>
            <w:r w:rsidRPr="00456F4C">
              <w:rPr>
                <w:lang w:bidi="lv-LV"/>
              </w:rPr>
              <w:t>pašattīrošam</w:t>
            </w:r>
            <w:proofErr w:type="spellEnd"/>
          </w:p>
        </w:tc>
        <w:tc>
          <w:tcPr>
            <w:tcW w:w="2977" w:type="dxa"/>
          </w:tcPr>
          <w:p w14:paraId="65E623FA" w14:textId="77777777" w:rsidR="002C714E" w:rsidRPr="002C714E" w:rsidRDefault="002C714E" w:rsidP="002C714E">
            <w:pPr>
              <w:widowControl w:val="0"/>
              <w:autoSpaceDE w:val="0"/>
              <w:autoSpaceDN w:val="0"/>
              <w:jc w:val="center"/>
              <w:rPr>
                <w:sz w:val="22"/>
                <w:szCs w:val="22"/>
                <w:lang w:bidi="lv-LV"/>
              </w:rPr>
            </w:pPr>
          </w:p>
        </w:tc>
      </w:tr>
      <w:tr w:rsidR="002C714E" w:rsidRPr="002C714E" w14:paraId="192BB0DE" w14:textId="77777777" w:rsidTr="00456F4C">
        <w:trPr>
          <w:trHeight w:val="550"/>
        </w:trPr>
        <w:tc>
          <w:tcPr>
            <w:tcW w:w="861" w:type="dxa"/>
          </w:tcPr>
          <w:p w14:paraId="7D7EF16A"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0A005DA8" w14:textId="77777777" w:rsidR="002C714E" w:rsidRPr="00456F4C" w:rsidRDefault="002C714E" w:rsidP="002C714E">
            <w:pPr>
              <w:widowControl w:val="0"/>
              <w:autoSpaceDE w:val="0"/>
              <w:autoSpaceDN w:val="0"/>
              <w:ind w:left="208" w:right="156"/>
              <w:rPr>
                <w:lang w:bidi="lv-LV"/>
              </w:rPr>
            </w:pPr>
            <w:r w:rsidRPr="00456F4C">
              <w:rPr>
                <w:lang w:bidi="lv-LV"/>
              </w:rPr>
              <w:t xml:space="preserve">Attālumam starp darba ratu un sūkņa korpusu jābūt </w:t>
            </w:r>
            <w:proofErr w:type="spellStart"/>
            <w:r w:rsidRPr="00456F4C">
              <w:rPr>
                <w:lang w:bidi="lv-LV"/>
              </w:rPr>
              <w:t>pašregulējamam</w:t>
            </w:r>
            <w:proofErr w:type="spellEnd"/>
            <w:r w:rsidRPr="00456F4C">
              <w:rPr>
                <w:lang w:bidi="lv-LV"/>
              </w:rPr>
              <w:t xml:space="preserve"> vai regulējamam manuāli</w:t>
            </w:r>
          </w:p>
        </w:tc>
        <w:tc>
          <w:tcPr>
            <w:tcW w:w="2977" w:type="dxa"/>
          </w:tcPr>
          <w:p w14:paraId="4B15AA1B" w14:textId="77777777" w:rsidR="002C714E" w:rsidRPr="002C714E" w:rsidRDefault="002C714E" w:rsidP="002C714E">
            <w:pPr>
              <w:widowControl w:val="0"/>
              <w:autoSpaceDE w:val="0"/>
              <w:autoSpaceDN w:val="0"/>
              <w:jc w:val="center"/>
              <w:rPr>
                <w:sz w:val="22"/>
                <w:szCs w:val="22"/>
                <w:lang w:bidi="lv-LV"/>
              </w:rPr>
            </w:pPr>
          </w:p>
        </w:tc>
      </w:tr>
      <w:tr w:rsidR="002C714E" w:rsidRPr="002C714E" w14:paraId="4473719C" w14:textId="77777777" w:rsidTr="00456F4C">
        <w:trPr>
          <w:trHeight w:val="550"/>
        </w:trPr>
        <w:tc>
          <w:tcPr>
            <w:tcW w:w="861" w:type="dxa"/>
          </w:tcPr>
          <w:p w14:paraId="3C2CED12" w14:textId="77777777" w:rsidR="002C714E" w:rsidRPr="002C714E" w:rsidRDefault="002C714E" w:rsidP="002C714E">
            <w:pPr>
              <w:keepNext/>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228F9CC3" w14:textId="77777777" w:rsidR="002C714E" w:rsidRPr="00456F4C" w:rsidRDefault="002C714E" w:rsidP="002C714E">
            <w:pPr>
              <w:keepNext/>
              <w:autoSpaceDE w:val="0"/>
              <w:autoSpaceDN w:val="0"/>
              <w:ind w:left="208" w:right="156"/>
              <w:rPr>
                <w:lang w:bidi="lv-LV"/>
              </w:rPr>
            </w:pPr>
            <w:r w:rsidRPr="00456F4C">
              <w:rPr>
                <w:lang w:bidi="lv-LV"/>
              </w:rPr>
              <w:t>Darba rata korpusam jābūt viengabala ar šķiedru plēšanas un attīrīšanās rievu</w:t>
            </w:r>
          </w:p>
        </w:tc>
        <w:tc>
          <w:tcPr>
            <w:tcW w:w="2977" w:type="dxa"/>
          </w:tcPr>
          <w:p w14:paraId="7A7DBAC8" w14:textId="77777777" w:rsidR="002C714E" w:rsidRPr="002C714E" w:rsidRDefault="002C714E" w:rsidP="002C714E">
            <w:pPr>
              <w:keepNext/>
              <w:autoSpaceDE w:val="0"/>
              <w:autoSpaceDN w:val="0"/>
              <w:jc w:val="center"/>
              <w:rPr>
                <w:sz w:val="22"/>
                <w:szCs w:val="22"/>
                <w:lang w:bidi="lv-LV"/>
              </w:rPr>
            </w:pPr>
          </w:p>
        </w:tc>
      </w:tr>
      <w:tr w:rsidR="002C714E" w:rsidRPr="002C714E" w14:paraId="35E44D5D" w14:textId="77777777" w:rsidTr="00456F4C">
        <w:trPr>
          <w:trHeight w:val="456"/>
        </w:trPr>
        <w:tc>
          <w:tcPr>
            <w:tcW w:w="861" w:type="dxa"/>
          </w:tcPr>
          <w:p w14:paraId="1BDA3754"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1D895A33" w14:textId="77777777" w:rsidR="002C714E" w:rsidRPr="00456F4C" w:rsidRDefault="002C714E" w:rsidP="002C714E">
            <w:pPr>
              <w:widowControl w:val="0"/>
              <w:autoSpaceDE w:val="0"/>
              <w:autoSpaceDN w:val="0"/>
              <w:ind w:left="208" w:right="156"/>
              <w:rPr>
                <w:lang w:bidi="lv-LV"/>
              </w:rPr>
            </w:pPr>
            <w:r w:rsidRPr="00456F4C">
              <w:rPr>
                <w:lang w:bidi="lv-LV"/>
              </w:rPr>
              <w:t xml:space="preserve">Darba rata materiāls - kaļamais </w:t>
            </w:r>
            <w:proofErr w:type="spellStart"/>
            <w:r w:rsidRPr="00456F4C">
              <w:rPr>
                <w:lang w:bidi="lv-LV"/>
              </w:rPr>
              <w:t>ķets</w:t>
            </w:r>
            <w:proofErr w:type="spellEnd"/>
            <w:r w:rsidRPr="00456F4C">
              <w:rPr>
                <w:lang w:bidi="lv-LV"/>
              </w:rPr>
              <w:t xml:space="preserve"> (GJN-HV600 XCR23 vai A 532 (ALLOY III A) )</w:t>
            </w:r>
          </w:p>
        </w:tc>
        <w:tc>
          <w:tcPr>
            <w:tcW w:w="2977" w:type="dxa"/>
          </w:tcPr>
          <w:p w14:paraId="39561159" w14:textId="77777777" w:rsidR="002C714E" w:rsidRPr="002C714E" w:rsidRDefault="002C714E" w:rsidP="002C714E">
            <w:pPr>
              <w:widowControl w:val="0"/>
              <w:autoSpaceDE w:val="0"/>
              <w:autoSpaceDN w:val="0"/>
              <w:ind w:left="208"/>
              <w:jc w:val="center"/>
              <w:rPr>
                <w:sz w:val="22"/>
                <w:szCs w:val="22"/>
                <w:lang w:bidi="lv-LV"/>
              </w:rPr>
            </w:pPr>
          </w:p>
        </w:tc>
      </w:tr>
      <w:tr w:rsidR="002C714E" w:rsidRPr="002C714E" w14:paraId="662F90C2" w14:textId="77777777" w:rsidTr="00456F4C">
        <w:trPr>
          <w:trHeight w:val="350"/>
        </w:trPr>
        <w:tc>
          <w:tcPr>
            <w:tcW w:w="861" w:type="dxa"/>
          </w:tcPr>
          <w:p w14:paraId="1278ADF2"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3AB5E97E" w14:textId="77777777" w:rsidR="002C714E" w:rsidRPr="00456F4C" w:rsidRDefault="002C714E" w:rsidP="002C714E">
            <w:pPr>
              <w:widowControl w:val="0"/>
              <w:autoSpaceDE w:val="0"/>
              <w:autoSpaceDN w:val="0"/>
              <w:ind w:left="208" w:right="156"/>
              <w:rPr>
                <w:lang w:bidi="lv-LV"/>
              </w:rPr>
            </w:pPr>
            <w:r w:rsidRPr="00456F4C">
              <w:rPr>
                <w:lang w:bidi="lv-LV"/>
              </w:rPr>
              <w:t>Sūkņa novietojums –slapjais, vertikālais</w:t>
            </w:r>
          </w:p>
        </w:tc>
        <w:tc>
          <w:tcPr>
            <w:tcW w:w="2977" w:type="dxa"/>
          </w:tcPr>
          <w:p w14:paraId="6FCB52AC" w14:textId="77777777" w:rsidR="002C714E" w:rsidRPr="002C714E" w:rsidRDefault="002C714E" w:rsidP="002C714E">
            <w:pPr>
              <w:widowControl w:val="0"/>
              <w:autoSpaceDE w:val="0"/>
              <w:autoSpaceDN w:val="0"/>
              <w:ind w:left="208"/>
              <w:jc w:val="center"/>
              <w:rPr>
                <w:sz w:val="22"/>
                <w:szCs w:val="22"/>
                <w:lang w:bidi="lv-LV"/>
              </w:rPr>
            </w:pPr>
          </w:p>
        </w:tc>
      </w:tr>
      <w:tr w:rsidR="002C714E" w:rsidRPr="002C714E" w14:paraId="250115C2" w14:textId="77777777" w:rsidTr="00456F4C">
        <w:trPr>
          <w:trHeight w:val="549"/>
        </w:trPr>
        <w:tc>
          <w:tcPr>
            <w:tcW w:w="861" w:type="dxa"/>
          </w:tcPr>
          <w:p w14:paraId="49D1617B" w14:textId="77777777" w:rsidR="002C714E" w:rsidRPr="002C714E" w:rsidRDefault="002C714E" w:rsidP="002C714E">
            <w:pPr>
              <w:widowControl w:val="0"/>
              <w:numPr>
                <w:ilvl w:val="0"/>
                <w:numId w:val="31"/>
              </w:numPr>
              <w:tabs>
                <w:tab w:val="left" w:pos="360"/>
              </w:tabs>
              <w:autoSpaceDE w:val="0"/>
              <w:autoSpaceDN w:val="0"/>
              <w:spacing w:after="160" w:line="259" w:lineRule="auto"/>
              <w:ind w:right="138"/>
              <w:contextualSpacing/>
              <w:jc w:val="center"/>
              <w:rPr>
                <w:sz w:val="22"/>
                <w:szCs w:val="22"/>
                <w:lang w:bidi="lv-LV"/>
              </w:rPr>
            </w:pPr>
          </w:p>
        </w:tc>
        <w:tc>
          <w:tcPr>
            <w:tcW w:w="4819" w:type="dxa"/>
          </w:tcPr>
          <w:p w14:paraId="009580F5" w14:textId="77777777" w:rsidR="002C714E" w:rsidRPr="00456F4C" w:rsidRDefault="002C714E" w:rsidP="002C714E">
            <w:pPr>
              <w:widowControl w:val="0"/>
              <w:autoSpaceDE w:val="0"/>
              <w:autoSpaceDN w:val="0"/>
              <w:ind w:left="208" w:right="863"/>
              <w:rPr>
                <w:lang w:bidi="lv-LV"/>
              </w:rPr>
            </w:pPr>
            <w:r w:rsidRPr="00456F4C">
              <w:rPr>
                <w:lang w:bidi="lv-LV"/>
              </w:rPr>
              <w:t>Kabeļa garums ≥ 10 m, kabelis ekranizēts ar vismaz 2 monitoringa dzīslām, paredzēts darbam ar frekvences pārveidotāju.</w:t>
            </w:r>
          </w:p>
        </w:tc>
        <w:tc>
          <w:tcPr>
            <w:tcW w:w="2977" w:type="dxa"/>
          </w:tcPr>
          <w:p w14:paraId="0280DF3F" w14:textId="77777777" w:rsidR="002C714E" w:rsidRPr="002C714E" w:rsidRDefault="002C714E" w:rsidP="002C714E">
            <w:pPr>
              <w:widowControl w:val="0"/>
              <w:autoSpaceDE w:val="0"/>
              <w:autoSpaceDN w:val="0"/>
              <w:jc w:val="center"/>
              <w:rPr>
                <w:sz w:val="22"/>
                <w:szCs w:val="22"/>
                <w:lang w:bidi="lv-LV"/>
              </w:rPr>
            </w:pPr>
          </w:p>
        </w:tc>
      </w:tr>
      <w:tr w:rsidR="002C714E" w:rsidRPr="002C714E" w14:paraId="0568B38A" w14:textId="77777777" w:rsidTr="00456F4C">
        <w:trPr>
          <w:trHeight w:val="278"/>
        </w:trPr>
        <w:tc>
          <w:tcPr>
            <w:tcW w:w="861" w:type="dxa"/>
            <w:tcBorders>
              <w:top w:val="single" w:sz="4" w:space="0" w:color="000000"/>
              <w:left w:val="single" w:sz="4" w:space="0" w:color="000000"/>
              <w:bottom w:val="single" w:sz="4" w:space="0" w:color="000000"/>
              <w:right w:val="single" w:sz="4" w:space="0" w:color="000000"/>
            </w:tcBorders>
          </w:tcPr>
          <w:p w14:paraId="35AC7659" w14:textId="77777777" w:rsidR="002C714E" w:rsidRPr="002C714E" w:rsidRDefault="002C714E" w:rsidP="002C714E">
            <w:pPr>
              <w:tabs>
                <w:tab w:val="left" w:pos="360"/>
              </w:tabs>
              <w:spacing w:after="160" w:line="259" w:lineRule="auto"/>
              <w:ind w:left="720" w:hanging="360"/>
              <w:contextualSpacing/>
              <w:rPr>
                <w:b/>
                <w:bCs/>
                <w:sz w:val="22"/>
                <w:szCs w:val="22"/>
                <w:lang w:bidi="lv-LV"/>
              </w:rPr>
            </w:pPr>
            <w:r w:rsidRPr="002C714E">
              <w:rPr>
                <w:b/>
                <w:bCs/>
                <w:sz w:val="22"/>
                <w:szCs w:val="22"/>
                <w:lang w:bidi="lv-LV"/>
              </w:rPr>
              <w:t>II</w:t>
            </w:r>
          </w:p>
        </w:tc>
        <w:tc>
          <w:tcPr>
            <w:tcW w:w="4819" w:type="dxa"/>
            <w:tcBorders>
              <w:top w:val="single" w:sz="4" w:space="0" w:color="000000"/>
              <w:left w:val="single" w:sz="4" w:space="0" w:color="000000"/>
              <w:bottom w:val="single" w:sz="4" w:space="0" w:color="000000"/>
              <w:right w:val="single" w:sz="4" w:space="0" w:color="000000"/>
            </w:tcBorders>
          </w:tcPr>
          <w:p w14:paraId="34450EBC" w14:textId="77777777" w:rsidR="002C714E" w:rsidRPr="00456F4C" w:rsidRDefault="002C714E" w:rsidP="002C714E">
            <w:pPr>
              <w:widowControl w:val="0"/>
              <w:autoSpaceDE w:val="0"/>
              <w:autoSpaceDN w:val="0"/>
              <w:ind w:left="155" w:right="863"/>
              <w:rPr>
                <w:b/>
                <w:bCs/>
                <w:lang w:bidi="lv-LV"/>
              </w:rPr>
            </w:pPr>
            <w:r w:rsidRPr="00456F4C">
              <w:rPr>
                <w:b/>
                <w:bCs/>
                <w:lang w:bidi="lv-LV"/>
              </w:rPr>
              <w:t>Sūkņa komplektācijas materiāls</w:t>
            </w:r>
          </w:p>
        </w:tc>
        <w:tc>
          <w:tcPr>
            <w:tcW w:w="2977" w:type="dxa"/>
            <w:tcBorders>
              <w:top w:val="single" w:sz="4" w:space="0" w:color="000000"/>
              <w:left w:val="single" w:sz="4" w:space="0" w:color="000000"/>
              <w:bottom w:val="single" w:sz="4" w:space="0" w:color="000000"/>
              <w:right w:val="single" w:sz="4" w:space="0" w:color="000000"/>
            </w:tcBorders>
          </w:tcPr>
          <w:p w14:paraId="58530EB9" w14:textId="77777777" w:rsidR="002C714E" w:rsidRPr="002C714E" w:rsidRDefault="002C714E" w:rsidP="002C714E">
            <w:pPr>
              <w:widowControl w:val="0"/>
              <w:autoSpaceDE w:val="0"/>
              <w:autoSpaceDN w:val="0"/>
              <w:jc w:val="center"/>
              <w:rPr>
                <w:sz w:val="22"/>
                <w:szCs w:val="22"/>
                <w:lang w:bidi="lv-LV"/>
              </w:rPr>
            </w:pPr>
          </w:p>
        </w:tc>
      </w:tr>
      <w:tr w:rsidR="002C714E" w:rsidRPr="002C714E" w14:paraId="4EFEE4CA" w14:textId="77777777" w:rsidTr="00456F4C">
        <w:trPr>
          <w:trHeight w:val="278"/>
        </w:trPr>
        <w:tc>
          <w:tcPr>
            <w:tcW w:w="861" w:type="dxa"/>
            <w:tcBorders>
              <w:top w:val="single" w:sz="4" w:space="0" w:color="000000"/>
              <w:left w:val="single" w:sz="4" w:space="0" w:color="000000"/>
              <w:bottom w:val="single" w:sz="4" w:space="0" w:color="000000"/>
              <w:right w:val="single" w:sz="4" w:space="0" w:color="000000"/>
            </w:tcBorders>
          </w:tcPr>
          <w:p w14:paraId="1CBC70EE" w14:textId="77777777" w:rsidR="002C714E" w:rsidRPr="002C714E" w:rsidRDefault="002C714E" w:rsidP="002C714E">
            <w:pPr>
              <w:tabs>
                <w:tab w:val="left" w:pos="360"/>
              </w:tabs>
              <w:spacing w:after="160" w:line="259" w:lineRule="auto"/>
              <w:ind w:left="720" w:right="138" w:hanging="360"/>
              <w:contextualSpacing/>
              <w:jc w:val="center"/>
              <w:rPr>
                <w:sz w:val="22"/>
                <w:szCs w:val="22"/>
                <w:lang w:bidi="lv-LV"/>
              </w:rPr>
            </w:pPr>
          </w:p>
          <w:p w14:paraId="04450BFE" w14:textId="77777777" w:rsidR="002C714E" w:rsidRPr="002C714E" w:rsidRDefault="002C714E" w:rsidP="002C714E">
            <w:pPr>
              <w:tabs>
                <w:tab w:val="left" w:pos="360"/>
              </w:tabs>
              <w:spacing w:after="160" w:line="259" w:lineRule="auto"/>
              <w:ind w:left="720" w:right="138" w:hanging="360"/>
              <w:contextualSpacing/>
              <w:jc w:val="center"/>
              <w:rPr>
                <w:sz w:val="22"/>
                <w:szCs w:val="22"/>
                <w:lang w:bidi="lv-LV"/>
              </w:rPr>
            </w:pPr>
          </w:p>
          <w:p w14:paraId="67E9C538" w14:textId="77777777" w:rsidR="002C714E" w:rsidRPr="002C714E" w:rsidRDefault="002C714E" w:rsidP="002C714E">
            <w:pPr>
              <w:tabs>
                <w:tab w:val="left" w:pos="360"/>
              </w:tabs>
              <w:spacing w:after="160" w:line="259" w:lineRule="auto"/>
              <w:ind w:left="720" w:right="138" w:hanging="360"/>
              <w:contextualSpacing/>
              <w:jc w:val="center"/>
              <w:rPr>
                <w:sz w:val="22"/>
                <w:szCs w:val="22"/>
                <w:lang w:bidi="lv-LV"/>
              </w:rPr>
            </w:pPr>
          </w:p>
          <w:p w14:paraId="0E3FED28" w14:textId="77777777" w:rsidR="002C714E" w:rsidRPr="002C714E" w:rsidRDefault="002C714E" w:rsidP="002C714E">
            <w:pPr>
              <w:tabs>
                <w:tab w:val="left" w:pos="360"/>
              </w:tabs>
              <w:spacing w:after="160" w:line="259" w:lineRule="auto"/>
              <w:ind w:left="720" w:right="138" w:hanging="360"/>
              <w:contextualSpacing/>
              <w:jc w:val="center"/>
              <w:rPr>
                <w:sz w:val="22"/>
                <w:szCs w:val="22"/>
                <w:lang w:bidi="lv-LV"/>
              </w:rPr>
            </w:pPr>
          </w:p>
          <w:p w14:paraId="4579DC04" w14:textId="77777777" w:rsidR="002C714E" w:rsidRPr="002C714E" w:rsidRDefault="002C714E" w:rsidP="002C714E">
            <w:pPr>
              <w:tabs>
                <w:tab w:val="left" w:pos="360"/>
              </w:tabs>
              <w:spacing w:after="160" w:line="259" w:lineRule="auto"/>
              <w:ind w:left="720" w:hanging="360"/>
              <w:contextualSpacing/>
              <w:rPr>
                <w:sz w:val="22"/>
                <w:szCs w:val="22"/>
                <w:lang w:bidi="lv-LV"/>
              </w:rPr>
            </w:pPr>
            <w:r w:rsidRPr="002C714E">
              <w:rPr>
                <w:sz w:val="22"/>
                <w:szCs w:val="22"/>
                <w:lang w:bidi="lv-LV"/>
              </w:rPr>
              <w:t>1.</w:t>
            </w:r>
          </w:p>
        </w:tc>
        <w:tc>
          <w:tcPr>
            <w:tcW w:w="4819" w:type="dxa"/>
            <w:tcBorders>
              <w:top w:val="single" w:sz="4" w:space="0" w:color="000000"/>
              <w:left w:val="single" w:sz="4" w:space="0" w:color="000000"/>
              <w:bottom w:val="single" w:sz="4" w:space="0" w:color="000000"/>
              <w:right w:val="single" w:sz="4" w:space="0" w:color="000000"/>
            </w:tcBorders>
          </w:tcPr>
          <w:p w14:paraId="6EFA600A" w14:textId="77777777" w:rsidR="002C714E" w:rsidRPr="00456F4C" w:rsidRDefault="002C714E" w:rsidP="002C714E">
            <w:pPr>
              <w:widowControl w:val="0"/>
              <w:autoSpaceDE w:val="0"/>
              <w:autoSpaceDN w:val="0"/>
              <w:ind w:left="155" w:right="863"/>
              <w:rPr>
                <w:lang w:bidi="lv-LV"/>
              </w:rPr>
            </w:pPr>
            <w:r w:rsidRPr="00456F4C">
              <w:rPr>
                <w:lang w:bidi="lv-LV"/>
              </w:rPr>
              <w:t>Sūkņa korpuss: EN-GJL 250</w:t>
            </w:r>
          </w:p>
          <w:p w14:paraId="164350A1" w14:textId="77777777" w:rsidR="002C714E" w:rsidRPr="00456F4C" w:rsidRDefault="002C714E" w:rsidP="002C714E">
            <w:pPr>
              <w:widowControl w:val="0"/>
              <w:autoSpaceDE w:val="0"/>
              <w:autoSpaceDN w:val="0"/>
              <w:ind w:left="155" w:right="863"/>
              <w:rPr>
                <w:lang w:bidi="lv-LV"/>
              </w:rPr>
            </w:pPr>
            <w:r w:rsidRPr="00456F4C">
              <w:rPr>
                <w:lang w:bidi="lv-LV"/>
              </w:rPr>
              <w:t>Darba rats: GJN-HV600 XCR23 vai A 532 (ALLOY III A)</w:t>
            </w:r>
          </w:p>
          <w:p w14:paraId="2F78E0AB" w14:textId="77777777" w:rsidR="002C714E" w:rsidRPr="00456F4C" w:rsidRDefault="002C714E" w:rsidP="002C714E">
            <w:pPr>
              <w:widowControl w:val="0"/>
              <w:autoSpaceDE w:val="0"/>
              <w:autoSpaceDN w:val="0"/>
              <w:ind w:left="155" w:right="863"/>
              <w:rPr>
                <w:lang w:bidi="lv-LV"/>
              </w:rPr>
            </w:pPr>
            <w:r w:rsidRPr="00456F4C">
              <w:rPr>
                <w:lang w:bidi="lv-LV"/>
              </w:rPr>
              <w:t>Nodiluma gredzens: GJN-HV600 XCR23 vai A 532 (ALLOY III A)</w:t>
            </w:r>
          </w:p>
          <w:p w14:paraId="4B4FD218" w14:textId="77777777" w:rsidR="002C714E" w:rsidRPr="00456F4C" w:rsidRDefault="002C714E" w:rsidP="002C714E">
            <w:pPr>
              <w:widowControl w:val="0"/>
              <w:autoSpaceDE w:val="0"/>
              <w:autoSpaceDN w:val="0"/>
              <w:ind w:left="155" w:right="863"/>
              <w:rPr>
                <w:lang w:bidi="lv-LV"/>
              </w:rPr>
            </w:pPr>
            <w:r w:rsidRPr="00456F4C">
              <w:rPr>
                <w:lang w:bidi="lv-LV"/>
              </w:rPr>
              <w:t>Statora korpuss: EN-GJL 250 Ass: 1.4057 vai AISI 431</w:t>
            </w:r>
          </w:p>
          <w:p w14:paraId="1C184B3F" w14:textId="77777777" w:rsidR="0091096E" w:rsidRDefault="002C714E" w:rsidP="002C714E">
            <w:pPr>
              <w:widowControl w:val="0"/>
              <w:autoSpaceDE w:val="0"/>
              <w:autoSpaceDN w:val="0"/>
              <w:ind w:left="155" w:right="863"/>
              <w:rPr>
                <w:lang w:bidi="lv-LV"/>
              </w:rPr>
            </w:pPr>
            <w:r w:rsidRPr="00456F4C">
              <w:rPr>
                <w:lang w:bidi="lv-LV"/>
              </w:rPr>
              <w:t xml:space="preserve">Ass blīvējums: gan sūkņa, gan motora pusē - pret koroziju noturīgs volframa karbīds WCCR vai augstākas noturības. </w:t>
            </w:r>
          </w:p>
          <w:p w14:paraId="503BB19E" w14:textId="0BAD8D74" w:rsidR="002C714E" w:rsidRPr="00456F4C" w:rsidRDefault="002C714E" w:rsidP="002C714E">
            <w:pPr>
              <w:widowControl w:val="0"/>
              <w:autoSpaceDE w:val="0"/>
              <w:autoSpaceDN w:val="0"/>
              <w:ind w:left="155" w:right="863"/>
              <w:rPr>
                <w:lang w:bidi="lv-LV"/>
              </w:rPr>
            </w:pPr>
            <w:r w:rsidRPr="00456F4C">
              <w:rPr>
                <w:lang w:bidi="lv-LV"/>
              </w:rPr>
              <w:t>Krāsojums: sūkņa korpusam ir jābūt gruntētam zem ārēja krāsojuma.</w:t>
            </w:r>
          </w:p>
          <w:p w14:paraId="1D19DE81" w14:textId="77777777" w:rsidR="002C714E" w:rsidRPr="00456F4C" w:rsidRDefault="002C714E" w:rsidP="002C714E">
            <w:pPr>
              <w:widowControl w:val="0"/>
              <w:autoSpaceDE w:val="0"/>
              <w:autoSpaceDN w:val="0"/>
              <w:ind w:left="155" w:right="863"/>
              <w:rPr>
                <w:lang w:bidi="lv-LV"/>
              </w:rPr>
            </w:pPr>
            <w:r w:rsidRPr="00456F4C">
              <w:rPr>
                <w:lang w:bidi="lv-LV"/>
              </w:rPr>
              <w:t>Krāsojuma kopējam biezumam jābūt vismaz 120 mikroni.</w:t>
            </w:r>
          </w:p>
        </w:tc>
        <w:tc>
          <w:tcPr>
            <w:tcW w:w="2977" w:type="dxa"/>
            <w:tcBorders>
              <w:top w:val="single" w:sz="4" w:space="0" w:color="000000"/>
              <w:left w:val="single" w:sz="4" w:space="0" w:color="000000"/>
              <w:bottom w:val="single" w:sz="4" w:space="0" w:color="000000"/>
              <w:right w:val="single" w:sz="4" w:space="0" w:color="000000"/>
            </w:tcBorders>
          </w:tcPr>
          <w:p w14:paraId="0479C81E" w14:textId="77777777" w:rsidR="002C714E" w:rsidRPr="002C714E" w:rsidRDefault="002C714E" w:rsidP="002C714E">
            <w:pPr>
              <w:widowControl w:val="0"/>
              <w:autoSpaceDE w:val="0"/>
              <w:autoSpaceDN w:val="0"/>
              <w:jc w:val="center"/>
              <w:rPr>
                <w:sz w:val="22"/>
                <w:szCs w:val="22"/>
                <w:lang w:bidi="lv-LV"/>
              </w:rPr>
            </w:pPr>
          </w:p>
        </w:tc>
      </w:tr>
      <w:tr w:rsidR="002C714E" w:rsidRPr="002C714E" w14:paraId="3D96275D" w14:textId="77777777" w:rsidTr="00456F4C">
        <w:trPr>
          <w:trHeight w:val="278"/>
        </w:trPr>
        <w:tc>
          <w:tcPr>
            <w:tcW w:w="861" w:type="dxa"/>
            <w:tcBorders>
              <w:top w:val="single" w:sz="4" w:space="0" w:color="000000"/>
              <w:left w:val="single" w:sz="4" w:space="0" w:color="000000"/>
              <w:bottom w:val="single" w:sz="4" w:space="0" w:color="000000"/>
              <w:right w:val="single" w:sz="4" w:space="0" w:color="000000"/>
            </w:tcBorders>
          </w:tcPr>
          <w:p w14:paraId="239BF493" w14:textId="77777777" w:rsidR="002C714E" w:rsidRPr="002C714E" w:rsidRDefault="002C714E" w:rsidP="002C714E">
            <w:pPr>
              <w:tabs>
                <w:tab w:val="left" w:pos="360"/>
              </w:tabs>
              <w:spacing w:after="160" w:line="259" w:lineRule="auto"/>
              <w:ind w:left="720" w:right="138" w:hanging="360"/>
              <w:contextualSpacing/>
              <w:rPr>
                <w:b/>
                <w:bCs/>
                <w:sz w:val="22"/>
                <w:szCs w:val="22"/>
                <w:lang w:bidi="lv-LV"/>
              </w:rPr>
            </w:pPr>
            <w:r w:rsidRPr="002C714E">
              <w:rPr>
                <w:rFonts w:eastAsia="Calibri"/>
                <w:b/>
                <w:color w:val="000000"/>
                <w:sz w:val="22"/>
                <w:szCs w:val="22"/>
                <w:lang w:eastAsia="en-US" w:bidi="lv-LV"/>
              </w:rPr>
              <w:t>III</w:t>
            </w:r>
          </w:p>
        </w:tc>
        <w:tc>
          <w:tcPr>
            <w:tcW w:w="4819" w:type="dxa"/>
          </w:tcPr>
          <w:p w14:paraId="3102610D" w14:textId="77777777" w:rsidR="002C714E" w:rsidRPr="00456F4C" w:rsidRDefault="002C714E" w:rsidP="002C714E">
            <w:pPr>
              <w:widowControl w:val="0"/>
              <w:autoSpaceDE w:val="0"/>
              <w:autoSpaceDN w:val="0"/>
              <w:ind w:left="155" w:right="863"/>
              <w:rPr>
                <w:lang w:bidi="lv-LV"/>
              </w:rPr>
            </w:pPr>
            <w:r w:rsidRPr="00456F4C">
              <w:rPr>
                <w:rFonts w:eastAsia="Calibri"/>
                <w:b/>
                <w:bCs/>
                <w:color w:val="000000"/>
                <w:lang w:eastAsia="en-US"/>
              </w:rPr>
              <w:t>Kvalitātes apliecinājums</w:t>
            </w:r>
          </w:p>
        </w:tc>
        <w:tc>
          <w:tcPr>
            <w:tcW w:w="2977" w:type="dxa"/>
            <w:tcBorders>
              <w:top w:val="single" w:sz="4" w:space="0" w:color="000000"/>
              <w:left w:val="single" w:sz="4" w:space="0" w:color="000000"/>
              <w:bottom w:val="single" w:sz="4" w:space="0" w:color="000000"/>
              <w:right w:val="single" w:sz="4" w:space="0" w:color="000000"/>
            </w:tcBorders>
          </w:tcPr>
          <w:p w14:paraId="43520BA9" w14:textId="77777777" w:rsidR="002C714E" w:rsidRPr="002C714E" w:rsidRDefault="002C714E" w:rsidP="002C714E">
            <w:pPr>
              <w:widowControl w:val="0"/>
              <w:autoSpaceDE w:val="0"/>
              <w:autoSpaceDN w:val="0"/>
              <w:jc w:val="center"/>
              <w:rPr>
                <w:sz w:val="22"/>
                <w:szCs w:val="22"/>
                <w:lang w:bidi="lv-LV"/>
              </w:rPr>
            </w:pPr>
          </w:p>
        </w:tc>
      </w:tr>
      <w:tr w:rsidR="002C714E" w:rsidRPr="002C714E" w14:paraId="3E555011" w14:textId="77777777" w:rsidTr="00456F4C">
        <w:trPr>
          <w:trHeight w:val="278"/>
        </w:trPr>
        <w:tc>
          <w:tcPr>
            <w:tcW w:w="861" w:type="dxa"/>
            <w:tcBorders>
              <w:top w:val="single" w:sz="4" w:space="0" w:color="000000"/>
              <w:left w:val="single" w:sz="4" w:space="0" w:color="000000"/>
              <w:bottom w:val="single" w:sz="4" w:space="0" w:color="000000"/>
              <w:right w:val="single" w:sz="4" w:space="0" w:color="000000"/>
            </w:tcBorders>
          </w:tcPr>
          <w:p w14:paraId="4470F3E0" w14:textId="77777777" w:rsidR="002C714E" w:rsidRPr="002C714E" w:rsidRDefault="002C714E" w:rsidP="002C714E">
            <w:pPr>
              <w:widowControl w:val="0"/>
              <w:tabs>
                <w:tab w:val="left" w:pos="435"/>
              </w:tabs>
              <w:autoSpaceDE w:val="0"/>
              <w:autoSpaceDN w:val="0"/>
              <w:spacing w:after="160" w:line="259" w:lineRule="auto"/>
              <w:ind w:left="144" w:right="138"/>
              <w:jc w:val="center"/>
              <w:rPr>
                <w:rFonts w:eastAsia="Calibri"/>
                <w:b/>
                <w:color w:val="000000"/>
                <w:sz w:val="22"/>
                <w:szCs w:val="22"/>
                <w:lang w:eastAsia="en-US" w:bidi="lv-LV"/>
              </w:rPr>
            </w:pPr>
          </w:p>
          <w:p w14:paraId="3C48B117" w14:textId="77777777" w:rsidR="002C714E" w:rsidRPr="002C714E" w:rsidRDefault="002C714E" w:rsidP="002C714E">
            <w:pPr>
              <w:widowControl w:val="0"/>
              <w:tabs>
                <w:tab w:val="left" w:pos="435"/>
              </w:tabs>
              <w:autoSpaceDE w:val="0"/>
              <w:autoSpaceDN w:val="0"/>
              <w:spacing w:after="160" w:line="259" w:lineRule="auto"/>
              <w:ind w:left="144" w:right="138"/>
              <w:jc w:val="center"/>
              <w:rPr>
                <w:rFonts w:eastAsia="Calibri"/>
                <w:b/>
                <w:color w:val="000000"/>
                <w:sz w:val="22"/>
                <w:szCs w:val="22"/>
                <w:lang w:eastAsia="en-US" w:bidi="lv-LV"/>
              </w:rPr>
            </w:pPr>
          </w:p>
          <w:p w14:paraId="4BBE9B98" w14:textId="77777777" w:rsidR="002C714E" w:rsidRPr="002C714E" w:rsidRDefault="002C714E" w:rsidP="002C714E">
            <w:pPr>
              <w:tabs>
                <w:tab w:val="left" w:pos="360"/>
              </w:tabs>
              <w:spacing w:after="160" w:line="259" w:lineRule="auto"/>
              <w:ind w:left="720" w:right="138" w:hanging="360"/>
              <w:contextualSpacing/>
              <w:jc w:val="center"/>
              <w:rPr>
                <w:sz w:val="22"/>
                <w:szCs w:val="22"/>
                <w:lang w:bidi="lv-LV"/>
              </w:rPr>
            </w:pPr>
            <w:r w:rsidRPr="002C714E">
              <w:rPr>
                <w:rFonts w:eastAsia="Calibri"/>
                <w:color w:val="000000"/>
                <w:sz w:val="22"/>
                <w:szCs w:val="22"/>
                <w:lang w:eastAsia="en-US" w:bidi="lv-LV"/>
              </w:rPr>
              <w:t>1.</w:t>
            </w:r>
          </w:p>
        </w:tc>
        <w:tc>
          <w:tcPr>
            <w:tcW w:w="4819" w:type="dxa"/>
          </w:tcPr>
          <w:p w14:paraId="6A63E0B2" w14:textId="32764FDA" w:rsidR="002C714E" w:rsidRPr="00456F4C" w:rsidRDefault="002C714E" w:rsidP="002C714E">
            <w:pPr>
              <w:widowControl w:val="0"/>
              <w:autoSpaceDE w:val="0"/>
              <w:autoSpaceDN w:val="0"/>
              <w:ind w:left="155" w:right="863"/>
              <w:rPr>
                <w:lang w:bidi="lv-LV"/>
              </w:rPr>
            </w:pPr>
            <w:r w:rsidRPr="00456F4C">
              <w:rPr>
                <w:rFonts w:eastAsia="Calibri"/>
                <w:color w:val="000000"/>
                <w:lang w:eastAsia="en-US"/>
              </w:rPr>
              <w:t xml:space="preserve">Piegādājot sūkni, jābūt dokumentālam apliecinājumam par sūkņu kvalitāti, kas apliecina ražošanas tehnoloģisko procesu nodrošināšanu atbilstoši </w:t>
            </w:r>
            <w:r w:rsidR="0091096E">
              <w:rPr>
                <w:rFonts w:eastAsia="Calibri"/>
                <w:color w:val="000000"/>
                <w:lang w:eastAsia="en-US"/>
              </w:rPr>
              <w:br/>
            </w:r>
            <w:r w:rsidRPr="00456F4C">
              <w:rPr>
                <w:rFonts w:eastAsia="Calibri"/>
                <w:color w:val="000000"/>
                <w:lang w:eastAsia="en-US"/>
              </w:rPr>
              <w:t xml:space="preserve">ISO 14001:2015, ISO 9001:2015, </w:t>
            </w:r>
            <w:r w:rsidR="0091096E">
              <w:rPr>
                <w:rFonts w:eastAsia="Calibri"/>
                <w:color w:val="000000"/>
                <w:lang w:eastAsia="en-US"/>
              </w:rPr>
              <w:br/>
            </w:r>
            <w:r w:rsidRPr="00456F4C">
              <w:rPr>
                <w:rFonts w:eastAsia="Calibri"/>
                <w:color w:val="000000"/>
                <w:lang w:eastAsia="en-US"/>
              </w:rPr>
              <w:t>ISO 45001:2018 (vai līdzvērtīgs) un rūpnīcas garantiju.</w:t>
            </w:r>
          </w:p>
        </w:tc>
        <w:tc>
          <w:tcPr>
            <w:tcW w:w="2977" w:type="dxa"/>
            <w:tcBorders>
              <w:top w:val="single" w:sz="4" w:space="0" w:color="000000"/>
              <w:left w:val="single" w:sz="4" w:space="0" w:color="000000"/>
              <w:bottom w:val="single" w:sz="4" w:space="0" w:color="000000"/>
              <w:right w:val="single" w:sz="4" w:space="0" w:color="000000"/>
            </w:tcBorders>
          </w:tcPr>
          <w:p w14:paraId="14AFFBA3" w14:textId="77777777" w:rsidR="002C714E" w:rsidRPr="002C714E" w:rsidRDefault="002C714E" w:rsidP="002C714E">
            <w:pPr>
              <w:widowControl w:val="0"/>
              <w:autoSpaceDE w:val="0"/>
              <w:autoSpaceDN w:val="0"/>
              <w:jc w:val="center"/>
              <w:rPr>
                <w:sz w:val="22"/>
                <w:szCs w:val="22"/>
                <w:lang w:bidi="lv-LV"/>
              </w:rPr>
            </w:pPr>
          </w:p>
        </w:tc>
      </w:tr>
    </w:tbl>
    <w:p w14:paraId="1FB21B84" w14:textId="77777777" w:rsidR="004A5B9A" w:rsidRDefault="004A5B9A" w:rsidP="004A5B9A">
      <w:pPr>
        <w:widowControl w:val="0"/>
        <w:tabs>
          <w:tab w:val="left" w:pos="482"/>
        </w:tabs>
        <w:autoSpaceDE w:val="0"/>
        <w:autoSpaceDN w:val="0"/>
        <w:ind w:right="221"/>
        <w:jc w:val="both"/>
        <w:rPr>
          <w:rFonts w:cs="Calibri"/>
          <w:lang w:eastAsia="ru-RU"/>
        </w:rPr>
      </w:pPr>
    </w:p>
    <w:p w14:paraId="07B77C7B" w14:textId="2F21F630" w:rsidR="008D53EB" w:rsidRPr="008D53EB" w:rsidRDefault="008D53EB" w:rsidP="0091096E">
      <w:pPr>
        <w:pStyle w:val="Sarakstarindkopa"/>
        <w:numPr>
          <w:ilvl w:val="0"/>
          <w:numId w:val="11"/>
        </w:numPr>
        <w:spacing w:after="120" w:line="259" w:lineRule="auto"/>
        <w:ind w:left="357" w:hanging="357"/>
        <w:contextualSpacing w:val="0"/>
        <w:rPr>
          <w:rFonts w:eastAsia="Calibri"/>
          <w:b/>
          <w:bCs/>
          <w:lang w:eastAsia="en-US"/>
        </w:rPr>
      </w:pPr>
      <w:r w:rsidRPr="008D53EB">
        <w:rPr>
          <w:rFonts w:eastAsia="Calibri"/>
        </w:rPr>
        <w:t>Teorētiskais garantētais elektroenerģijas patēriņš, kas rodas vienam sūknim pārsūknējot 1000 m</w:t>
      </w:r>
      <w:r w:rsidRPr="008D53EB">
        <w:rPr>
          <w:rFonts w:eastAsia="Calibri"/>
          <w:vertAlign w:val="superscript"/>
        </w:rPr>
        <w:t>3</w:t>
      </w:r>
      <w:r w:rsidRPr="008D53EB">
        <w:rPr>
          <w:rFonts w:eastAsia="Calibri"/>
        </w:rPr>
        <w:t>/notekūdeņu (pieņemtais aprēķina blīvums 998 kg/m</w:t>
      </w:r>
      <w:r w:rsidR="0091096E">
        <w:rPr>
          <w:rFonts w:eastAsia="Calibri"/>
        </w:rPr>
        <w:t>³</w:t>
      </w:r>
      <w:r w:rsidRPr="008D53EB">
        <w:rPr>
          <w:rFonts w:eastAsia="Calibri"/>
        </w:rPr>
        <w:t>) pārsūknēšanai darba punktā un fiksētā vides temperatūrā (+5</w:t>
      </w:r>
      <w:r w:rsidR="0091096E">
        <w:rPr>
          <w:rFonts w:eastAsia="Calibri"/>
        </w:rPr>
        <w:t>°</w:t>
      </w:r>
      <w:r w:rsidRPr="008D53EB">
        <w:rPr>
          <w:rFonts w:eastAsia="Calibri"/>
        </w:rPr>
        <w:t xml:space="preserve">C)-  </w:t>
      </w:r>
      <w:r w:rsidRPr="008D53EB">
        <w:t>&lt;</w:t>
      </w:r>
      <w:r w:rsidRPr="008D53EB">
        <w:rPr>
          <w:highlight w:val="lightGray"/>
        </w:rPr>
        <w:t>…</w:t>
      </w:r>
      <w:r w:rsidRPr="008D53EB">
        <w:t xml:space="preserve">&gt;  </w:t>
      </w:r>
      <w:proofErr w:type="spellStart"/>
      <w:r w:rsidRPr="008D53EB">
        <w:t>kWh</w:t>
      </w:r>
      <w:proofErr w:type="spellEnd"/>
      <w:r w:rsidRPr="008D53EB">
        <w:t>/1000m</w:t>
      </w:r>
      <w:r w:rsidR="0091096E">
        <w:t>³.</w:t>
      </w:r>
    </w:p>
    <w:p w14:paraId="0AEFFD80" w14:textId="4FEB0F51" w:rsidR="0016762D" w:rsidRPr="008D53EB" w:rsidRDefault="0016762D" w:rsidP="004A5B9A">
      <w:pPr>
        <w:pStyle w:val="Sarakstarindkopa"/>
        <w:widowControl w:val="0"/>
        <w:numPr>
          <w:ilvl w:val="0"/>
          <w:numId w:val="11"/>
        </w:numPr>
        <w:tabs>
          <w:tab w:val="left" w:pos="482"/>
        </w:tabs>
        <w:autoSpaceDE w:val="0"/>
        <w:autoSpaceDN w:val="0"/>
        <w:ind w:right="221"/>
        <w:jc w:val="both"/>
      </w:pPr>
      <w:r w:rsidRPr="004A5B9A">
        <w:rPr>
          <w:b/>
        </w:rPr>
        <w:t xml:space="preserve">Tehniskās apkopes un apkopju laikā veicamie darbi: </w:t>
      </w:r>
    </w:p>
    <w:p w14:paraId="33DCCF8C" w14:textId="72F9C84C" w:rsidR="0016762D" w:rsidRPr="001E111F" w:rsidRDefault="008D53EB" w:rsidP="0016762D">
      <w:pPr>
        <w:tabs>
          <w:tab w:val="left" w:pos="780"/>
        </w:tabs>
        <w:ind w:left="360"/>
        <w:contextualSpacing/>
        <w:rPr>
          <w:b/>
          <w:bCs/>
        </w:rPr>
      </w:pPr>
      <w:r>
        <w:rPr>
          <w:b/>
          <w:bCs/>
        </w:rPr>
        <w:t>5</w:t>
      </w:r>
      <w:r w:rsidR="0016762D" w:rsidRPr="001E111F">
        <w:rPr>
          <w:b/>
          <w:bCs/>
        </w:rPr>
        <w:t>.1.</w:t>
      </w:r>
      <w:r w:rsidR="0016762D" w:rsidRPr="001E111F">
        <w:t xml:space="preserve"> Tehnisko apkopju periodiskums atbilstoši Preces ražotāja noteiktajam</w:t>
      </w:r>
      <w:r w:rsidR="0016762D">
        <w:t>, bet ne retāk</w:t>
      </w:r>
      <w:r w:rsidR="0016762D" w:rsidRPr="001E111F">
        <w:t xml:space="preserve"> </w:t>
      </w:r>
      <w:r w:rsidR="0016762D">
        <w:t>kā</w:t>
      </w:r>
      <w:r w:rsidR="0016762D" w:rsidRPr="001E111F">
        <w:t>:</w:t>
      </w:r>
    </w:p>
    <w:p w14:paraId="3913029B" w14:textId="77777777" w:rsidR="0016762D" w:rsidRPr="001E111F" w:rsidRDefault="0016762D" w:rsidP="0016762D">
      <w:pPr>
        <w:widowControl w:val="0"/>
        <w:numPr>
          <w:ilvl w:val="0"/>
          <w:numId w:val="33"/>
        </w:numPr>
        <w:overflowPunct w:val="0"/>
        <w:autoSpaceDE w:val="0"/>
        <w:autoSpaceDN w:val="0"/>
        <w:adjustRightInd w:val="0"/>
        <w:jc w:val="both"/>
        <w:rPr>
          <w:b/>
          <w:bCs/>
        </w:rPr>
      </w:pPr>
      <w:r>
        <w:t>Vienu</w:t>
      </w:r>
      <w:r w:rsidRPr="001E111F">
        <w:t xml:space="preserve"> reize pirmajā darbības gadā;</w:t>
      </w:r>
    </w:p>
    <w:p w14:paraId="2957B87F" w14:textId="77777777" w:rsidR="0016762D" w:rsidRPr="001E111F" w:rsidRDefault="0016762D" w:rsidP="0016762D">
      <w:pPr>
        <w:widowControl w:val="0"/>
        <w:numPr>
          <w:ilvl w:val="0"/>
          <w:numId w:val="33"/>
        </w:numPr>
        <w:overflowPunct w:val="0"/>
        <w:autoSpaceDE w:val="0"/>
        <w:autoSpaceDN w:val="0"/>
        <w:adjustRightInd w:val="0"/>
        <w:jc w:val="both"/>
        <w:rPr>
          <w:b/>
          <w:bCs/>
        </w:rPr>
      </w:pPr>
      <w:r>
        <w:t>P</w:t>
      </w:r>
      <w:r w:rsidRPr="008536C8">
        <w:t>irms garantijas termiņa beigām.</w:t>
      </w:r>
    </w:p>
    <w:p w14:paraId="254D9EDB" w14:textId="77777777" w:rsidR="0016762D" w:rsidRPr="001E111F" w:rsidRDefault="0016762D" w:rsidP="0016762D">
      <w:pPr>
        <w:tabs>
          <w:tab w:val="left" w:pos="780"/>
        </w:tabs>
        <w:ind w:left="426"/>
        <w:rPr>
          <w:b/>
          <w:bCs/>
        </w:rPr>
      </w:pPr>
    </w:p>
    <w:p w14:paraId="2DD3EC4F" w14:textId="769FF1D4" w:rsidR="0016762D" w:rsidRPr="001E111F" w:rsidRDefault="008D53EB" w:rsidP="0016762D">
      <w:pPr>
        <w:tabs>
          <w:tab w:val="left" w:pos="780"/>
        </w:tabs>
        <w:ind w:left="426"/>
        <w:rPr>
          <w:i/>
          <w:iCs/>
        </w:rPr>
      </w:pPr>
      <w:r>
        <w:rPr>
          <w:b/>
          <w:bCs/>
        </w:rPr>
        <w:t>5</w:t>
      </w:r>
      <w:r w:rsidR="0016762D" w:rsidRPr="001E111F">
        <w:rPr>
          <w:b/>
          <w:bCs/>
        </w:rPr>
        <w:t xml:space="preserve">.2. </w:t>
      </w:r>
      <w:r w:rsidR="0016762D" w:rsidRPr="001E111F">
        <w:t xml:space="preserve">Katras tehniskās apkopes laikā veicamie darbi: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7"/>
      </w:tblGrid>
      <w:tr w:rsidR="0016762D" w:rsidRPr="001E111F" w14:paraId="2121C415" w14:textId="77777777" w:rsidTr="009275CF">
        <w:trPr>
          <w:trHeight w:val="320"/>
        </w:trPr>
        <w:tc>
          <w:tcPr>
            <w:tcW w:w="8647" w:type="dxa"/>
            <w:vAlign w:val="bottom"/>
          </w:tcPr>
          <w:p w14:paraId="361D67BE" w14:textId="77777777" w:rsidR="0016762D" w:rsidRPr="00456F4C" w:rsidRDefault="0016762D" w:rsidP="009275CF">
            <w:pPr>
              <w:adjustRightInd w:val="0"/>
              <w:jc w:val="center"/>
              <w:rPr>
                <w:b/>
              </w:rPr>
            </w:pPr>
            <w:r w:rsidRPr="00456F4C">
              <w:rPr>
                <w:b/>
              </w:rPr>
              <w:t>Atbilstoši ražotāja noteiktajam veicamo apkopes darbu apraksts</w:t>
            </w:r>
          </w:p>
        </w:tc>
      </w:tr>
      <w:tr w:rsidR="0016762D" w:rsidRPr="001E111F" w14:paraId="7C361D51" w14:textId="77777777" w:rsidTr="009275CF">
        <w:trPr>
          <w:trHeight w:val="364"/>
        </w:trPr>
        <w:tc>
          <w:tcPr>
            <w:tcW w:w="8647" w:type="dxa"/>
            <w:vAlign w:val="bottom"/>
          </w:tcPr>
          <w:p w14:paraId="276C2E3A" w14:textId="77777777" w:rsidR="0016762D" w:rsidRPr="00456F4C" w:rsidRDefault="0016762D" w:rsidP="009275CF">
            <w:pPr>
              <w:adjustRightInd w:val="0"/>
              <w:ind w:left="246"/>
            </w:pPr>
            <w:r w:rsidRPr="00456F4C">
              <w:t xml:space="preserve">Pirmajā darbības gadā – sūkņa vizuāls novērtējums, kā arī darbības algoritmu </w:t>
            </w:r>
            <w:proofErr w:type="spellStart"/>
            <w:r w:rsidRPr="00456F4C">
              <w:t>izvērtējums</w:t>
            </w:r>
            <w:proofErr w:type="spellEnd"/>
            <w:r w:rsidRPr="00456F4C">
              <w:t xml:space="preserve"> un tālāka apkopju grafika noteikšana.</w:t>
            </w:r>
          </w:p>
        </w:tc>
      </w:tr>
      <w:tr w:rsidR="0016762D" w:rsidRPr="001E111F" w14:paraId="2DC85CDD" w14:textId="77777777" w:rsidTr="009275CF">
        <w:trPr>
          <w:trHeight w:val="70"/>
        </w:trPr>
        <w:tc>
          <w:tcPr>
            <w:tcW w:w="8647" w:type="dxa"/>
            <w:vAlign w:val="bottom"/>
          </w:tcPr>
          <w:p w14:paraId="430F99BF" w14:textId="77777777" w:rsidR="0016762D" w:rsidRPr="00456F4C" w:rsidRDefault="0016762D" w:rsidP="009275CF">
            <w:pPr>
              <w:adjustRightInd w:val="0"/>
              <w:ind w:left="246"/>
            </w:pPr>
            <w:r w:rsidRPr="00456F4C">
              <w:t xml:space="preserve">Pirms garantijas termiņa beigām. </w:t>
            </w:r>
          </w:p>
          <w:p w14:paraId="488A0ED3" w14:textId="77777777" w:rsidR="0016762D" w:rsidRPr="00456F4C" w:rsidRDefault="0016762D" w:rsidP="009275CF">
            <w:pPr>
              <w:adjustRightInd w:val="0"/>
              <w:ind w:left="246"/>
            </w:pPr>
            <w:r w:rsidRPr="00456F4C">
              <w:t xml:space="preserve">Ietver statora pārbaudi, darba rata nolietojuma pārbaudi, dilstošo daļu stāvokļa pārbaudi, </w:t>
            </w:r>
            <w:proofErr w:type="spellStart"/>
            <w:r w:rsidRPr="00456F4C">
              <w:t>tsk</w:t>
            </w:r>
            <w:proofErr w:type="spellEnd"/>
            <w:r w:rsidRPr="00456F4C">
              <w:t>:</w:t>
            </w:r>
          </w:p>
          <w:p w14:paraId="736797B4" w14:textId="77777777" w:rsidR="0016762D" w:rsidRPr="00456F4C" w:rsidRDefault="0016762D" w:rsidP="0016762D">
            <w:pPr>
              <w:widowControl w:val="0"/>
              <w:numPr>
                <w:ilvl w:val="0"/>
                <w:numId w:val="34"/>
              </w:numPr>
              <w:autoSpaceDE w:val="0"/>
              <w:autoSpaceDN w:val="0"/>
              <w:adjustRightInd w:val="0"/>
            </w:pPr>
            <w:r w:rsidRPr="00456F4C">
              <w:t>Elektrokabeļa pārbaude un elektriskie mērījumi;</w:t>
            </w:r>
          </w:p>
          <w:p w14:paraId="6833D989" w14:textId="77777777" w:rsidR="0016762D" w:rsidRPr="00456F4C" w:rsidRDefault="0016762D" w:rsidP="0016762D">
            <w:pPr>
              <w:widowControl w:val="0"/>
              <w:numPr>
                <w:ilvl w:val="0"/>
                <w:numId w:val="34"/>
              </w:numPr>
              <w:autoSpaceDE w:val="0"/>
              <w:autoSpaceDN w:val="0"/>
              <w:adjustRightInd w:val="0"/>
            </w:pPr>
            <w:r w:rsidRPr="00456F4C">
              <w:t>Darba rata stāvokļa novērtējums un regulēšana;</w:t>
            </w:r>
          </w:p>
          <w:p w14:paraId="282D546F" w14:textId="0702C35F" w:rsidR="0016762D" w:rsidRPr="00456F4C" w:rsidRDefault="0016762D" w:rsidP="0016762D">
            <w:pPr>
              <w:widowControl w:val="0"/>
              <w:numPr>
                <w:ilvl w:val="0"/>
                <w:numId w:val="34"/>
              </w:numPr>
              <w:autoSpaceDE w:val="0"/>
              <w:autoSpaceDN w:val="0"/>
              <w:adjustRightInd w:val="0"/>
            </w:pPr>
            <w:r w:rsidRPr="00456F4C">
              <w:t>Noplūdes sensora pārbaude;</w:t>
            </w:r>
          </w:p>
          <w:p w14:paraId="6E0CDCDF" w14:textId="77777777" w:rsidR="0016762D" w:rsidRPr="00456F4C" w:rsidRDefault="0016762D" w:rsidP="0016762D">
            <w:pPr>
              <w:widowControl w:val="0"/>
              <w:numPr>
                <w:ilvl w:val="0"/>
                <w:numId w:val="34"/>
              </w:numPr>
              <w:autoSpaceDE w:val="0"/>
              <w:autoSpaceDN w:val="0"/>
              <w:adjustRightInd w:val="0"/>
            </w:pPr>
            <w:r w:rsidRPr="00456F4C">
              <w:t>O-gredzeni – kabeļu vāka gredzena nomaiņa.</w:t>
            </w:r>
          </w:p>
          <w:p w14:paraId="7E8239D7" w14:textId="77777777" w:rsidR="0016762D" w:rsidRPr="00456F4C" w:rsidRDefault="0016762D" w:rsidP="0016762D">
            <w:pPr>
              <w:widowControl w:val="0"/>
              <w:numPr>
                <w:ilvl w:val="0"/>
                <w:numId w:val="34"/>
              </w:numPr>
              <w:autoSpaceDE w:val="0"/>
              <w:autoSpaceDN w:val="0"/>
              <w:adjustRightInd w:val="0"/>
            </w:pPr>
            <w:r w:rsidRPr="00456F4C">
              <w:t>Eļļošanas šķidruma kvalitātes pārbaude un nomaiņa, ja nepieciešams.</w:t>
            </w:r>
          </w:p>
          <w:p w14:paraId="64F1DD6C" w14:textId="77777777" w:rsidR="0016762D" w:rsidRPr="00456F4C" w:rsidRDefault="0016762D" w:rsidP="0016762D">
            <w:pPr>
              <w:widowControl w:val="0"/>
              <w:numPr>
                <w:ilvl w:val="0"/>
                <w:numId w:val="34"/>
              </w:numPr>
              <w:autoSpaceDE w:val="0"/>
              <w:autoSpaceDN w:val="0"/>
              <w:adjustRightInd w:val="0"/>
            </w:pPr>
            <w:proofErr w:type="spellStart"/>
            <w:r w:rsidRPr="00456F4C">
              <w:t>Termo</w:t>
            </w:r>
            <w:proofErr w:type="spellEnd"/>
            <w:r w:rsidRPr="00456F4C">
              <w:t xml:space="preserve"> rezistora pārbaude.</w:t>
            </w:r>
          </w:p>
        </w:tc>
      </w:tr>
    </w:tbl>
    <w:p w14:paraId="1A0F59A5" w14:textId="7C9E5E3D" w:rsidR="00257E61" w:rsidRPr="0016762D" w:rsidRDefault="00257E61" w:rsidP="0016762D">
      <w:pPr>
        <w:rPr>
          <w:rFonts w:cs="Calibri"/>
          <w:lang w:eastAsia="ru-RU"/>
        </w:rPr>
      </w:pPr>
    </w:p>
    <w:p w14:paraId="1F16289F" w14:textId="3AD4F3A9" w:rsidR="00A60C44" w:rsidRPr="004A5B9A" w:rsidRDefault="00A60C44" w:rsidP="004A5B9A">
      <w:pPr>
        <w:pStyle w:val="Sarakstarindkopa"/>
        <w:numPr>
          <w:ilvl w:val="0"/>
          <w:numId w:val="11"/>
        </w:numPr>
        <w:spacing w:after="160" w:line="259" w:lineRule="auto"/>
        <w:rPr>
          <w:rFonts w:eastAsia="Calibri"/>
          <w:b/>
          <w:bCs/>
          <w:lang w:eastAsia="en-US"/>
        </w:rPr>
      </w:pPr>
      <w:r w:rsidRPr="004A5B9A">
        <w:rPr>
          <w:rFonts w:eastAsia="Calibri"/>
          <w:b/>
          <w:bCs/>
          <w:lang w:eastAsia="en-US"/>
        </w:rPr>
        <w:t>Finanšu piedāvājums:</w:t>
      </w:r>
    </w:p>
    <w:tbl>
      <w:tblPr>
        <w:tblW w:w="8789" w:type="dxa"/>
        <w:tblInd w:w="137" w:type="dxa"/>
        <w:tblLayout w:type="fixed"/>
        <w:tblLook w:val="04A0" w:firstRow="1" w:lastRow="0" w:firstColumn="1" w:lastColumn="0" w:noHBand="0" w:noVBand="1"/>
      </w:tblPr>
      <w:tblGrid>
        <w:gridCol w:w="567"/>
        <w:gridCol w:w="3119"/>
        <w:gridCol w:w="1275"/>
        <w:gridCol w:w="1418"/>
        <w:gridCol w:w="1276"/>
        <w:gridCol w:w="1134"/>
      </w:tblGrid>
      <w:tr w:rsidR="00A60C44" w:rsidRPr="00A56D74" w14:paraId="737D1B70" w14:textId="77777777" w:rsidTr="00CF5D60">
        <w:trPr>
          <w:trHeight w:val="2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0210CFE" w14:textId="77777777" w:rsidR="00A60C44" w:rsidRPr="00A56D74" w:rsidRDefault="00A60C44" w:rsidP="00CF5D60">
            <w:pPr>
              <w:ind w:left="-57" w:right="-57"/>
              <w:jc w:val="center"/>
              <w:rPr>
                <w:b/>
                <w:bCs/>
                <w:color w:val="000000"/>
              </w:rPr>
            </w:pPr>
            <w:proofErr w:type="spellStart"/>
            <w:r w:rsidRPr="00A56D74">
              <w:rPr>
                <w:b/>
                <w:bCs/>
                <w:color w:val="000000"/>
              </w:rPr>
              <w:t>Nr.p.k</w:t>
            </w:r>
            <w:proofErr w:type="spellEnd"/>
            <w:r w:rsidRPr="00A56D74">
              <w:rPr>
                <w:b/>
                <w:bCs/>
                <w:color w:val="000000"/>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FC43B6" w14:textId="77777777" w:rsidR="00A60C44" w:rsidRPr="00A56D74" w:rsidRDefault="00A60C44" w:rsidP="002228BB">
            <w:pPr>
              <w:jc w:val="center"/>
              <w:rPr>
                <w:b/>
                <w:bCs/>
              </w:rPr>
            </w:pPr>
            <w:r w:rsidRPr="00A56D74">
              <w:rPr>
                <w:b/>
                <w:bCs/>
              </w:rPr>
              <w:t>Produktu kods</w:t>
            </w:r>
          </w:p>
          <w:p w14:paraId="2EBE9C59" w14:textId="77777777" w:rsidR="00A60C44" w:rsidRPr="00A56D74" w:rsidRDefault="00A60C44" w:rsidP="002228BB">
            <w:pPr>
              <w:jc w:val="center"/>
              <w:rPr>
                <w:b/>
                <w:bCs/>
              </w:rPr>
            </w:pPr>
            <w:r w:rsidRPr="00A56D74">
              <w:rPr>
                <w:b/>
                <w:bCs/>
              </w:rPr>
              <w:t>Iekārtas apraksts</w:t>
            </w:r>
          </w:p>
        </w:tc>
        <w:tc>
          <w:tcPr>
            <w:tcW w:w="1275" w:type="dxa"/>
            <w:tcBorders>
              <w:top w:val="single" w:sz="4" w:space="0" w:color="auto"/>
              <w:left w:val="nil"/>
              <w:bottom w:val="single" w:sz="4" w:space="0" w:color="auto"/>
              <w:right w:val="single" w:sz="4" w:space="0" w:color="auto"/>
            </w:tcBorders>
            <w:noWrap/>
            <w:vAlign w:val="center"/>
            <w:hideMark/>
          </w:tcPr>
          <w:p w14:paraId="6180C64A" w14:textId="77777777" w:rsidR="00A60C44" w:rsidRPr="00A56D74" w:rsidRDefault="00A60C44" w:rsidP="002228BB">
            <w:pPr>
              <w:jc w:val="center"/>
              <w:rPr>
                <w:b/>
                <w:bCs/>
              </w:rPr>
            </w:pPr>
            <w:proofErr w:type="spellStart"/>
            <w:r w:rsidRPr="00A56D74">
              <w:rPr>
                <w:b/>
                <w:bCs/>
              </w:rPr>
              <w:t>Mērv</w:t>
            </w:r>
            <w:proofErr w:type="spellEnd"/>
            <w:r w:rsidRPr="00A56D74">
              <w:rPr>
                <w:b/>
                <w:bCs/>
              </w:rPr>
              <w:t>.</w:t>
            </w:r>
          </w:p>
        </w:tc>
        <w:tc>
          <w:tcPr>
            <w:tcW w:w="1418" w:type="dxa"/>
            <w:tcBorders>
              <w:top w:val="single" w:sz="4" w:space="0" w:color="auto"/>
              <w:left w:val="nil"/>
              <w:bottom w:val="single" w:sz="4" w:space="0" w:color="auto"/>
              <w:right w:val="single" w:sz="4" w:space="0" w:color="auto"/>
            </w:tcBorders>
            <w:vAlign w:val="center"/>
          </w:tcPr>
          <w:p w14:paraId="2443FB6C" w14:textId="77777777" w:rsidR="00A60C44" w:rsidRPr="00A56D74" w:rsidRDefault="00A60C44" w:rsidP="002228BB">
            <w:pPr>
              <w:jc w:val="center"/>
              <w:rPr>
                <w:b/>
                <w:bCs/>
              </w:rPr>
            </w:pPr>
            <w:r w:rsidRPr="00A56D74">
              <w:rPr>
                <w:b/>
                <w:bCs/>
              </w:rPr>
              <w:t>Daudzums</w:t>
            </w:r>
          </w:p>
        </w:tc>
        <w:tc>
          <w:tcPr>
            <w:tcW w:w="1276" w:type="dxa"/>
            <w:tcBorders>
              <w:top w:val="single" w:sz="4" w:space="0" w:color="auto"/>
              <w:left w:val="nil"/>
              <w:bottom w:val="single" w:sz="4" w:space="0" w:color="auto"/>
              <w:right w:val="single" w:sz="4" w:space="0" w:color="auto"/>
            </w:tcBorders>
            <w:vAlign w:val="center"/>
          </w:tcPr>
          <w:p w14:paraId="5F111F58" w14:textId="77777777" w:rsidR="00A60C44" w:rsidRPr="00A56D74" w:rsidRDefault="00A60C44" w:rsidP="002228BB">
            <w:pPr>
              <w:jc w:val="center"/>
              <w:rPr>
                <w:b/>
                <w:bCs/>
              </w:rPr>
            </w:pPr>
            <w:r w:rsidRPr="00A56D74">
              <w:rPr>
                <w:b/>
                <w:bCs/>
              </w:rPr>
              <w:t xml:space="preserve">Cena par 1 vienību </w:t>
            </w:r>
          </w:p>
          <w:p w14:paraId="2EEC6D41" w14:textId="77777777" w:rsidR="00A60C44" w:rsidRPr="00A56D74" w:rsidRDefault="00A60C44" w:rsidP="002228BB">
            <w:pPr>
              <w:jc w:val="center"/>
              <w:rPr>
                <w:b/>
                <w:bCs/>
              </w:rPr>
            </w:pPr>
            <w:r w:rsidRPr="00A56D74">
              <w:rPr>
                <w:b/>
                <w:bCs/>
              </w:rPr>
              <w:t>EUR (bez PVN</w:t>
            </w:r>
          </w:p>
        </w:tc>
        <w:tc>
          <w:tcPr>
            <w:tcW w:w="1134" w:type="dxa"/>
            <w:tcBorders>
              <w:top w:val="single" w:sz="4" w:space="0" w:color="auto"/>
              <w:left w:val="nil"/>
              <w:bottom w:val="single" w:sz="4" w:space="0" w:color="auto"/>
              <w:right w:val="single" w:sz="4" w:space="0" w:color="auto"/>
            </w:tcBorders>
            <w:vAlign w:val="center"/>
          </w:tcPr>
          <w:p w14:paraId="3F281AE0" w14:textId="77777777" w:rsidR="00A60C44" w:rsidRPr="00A56D74" w:rsidRDefault="00A60C44" w:rsidP="002228BB">
            <w:pPr>
              <w:jc w:val="center"/>
              <w:rPr>
                <w:b/>
                <w:bCs/>
              </w:rPr>
            </w:pPr>
            <w:r w:rsidRPr="00A56D74">
              <w:rPr>
                <w:b/>
                <w:bCs/>
              </w:rPr>
              <w:t xml:space="preserve">Cena kopā </w:t>
            </w:r>
          </w:p>
          <w:p w14:paraId="009BC910" w14:textId="77777777" w:rsidR="00A60C44" w:rsidRPr="00A56D74" w:rsidRDefault="00A60C44" w:rsidP="002228BB">
            <w:pPr>
              <w:jc w:val="center"/>
              <w:rPr>
                <w:b/>
                <w:bCs/>
              </w:rPr>
            </w:pPr>
            <w:r w:rsidRPr="00A56D74">
              <w:rPr>
                <w:b/>
                <w:bCs/>
              </w:rPr>
              <w:t>EUR (bez PVN</w:t>
            </w:r>
          </w:p>
        </w:tc>
      </w:tr>
      <w:tr w:rsidR="00A60C44" w:rsidRPr="00A56D74" w14:paraId="57C2D3BB" w14:textId="77777777" w:rsidTr="00CF5D60">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21929379" w14:textId="77777777" w:rsidR="00A60C44" w:rsidRPr="00A56D74" w:rsidRDefault="00A60C44" w:rsidP="002228BB">
            <w:pPr>
              <w:jc w:val="center"/>
              <w:rPr>
                <w:color w:val="000000"/>
              </w:rPr>
            </w:pPr>
            <w:r w:rsidRPr="00A56D74">
              <w:t>1.</w:t>
            </w:r>
          </w:p>
        </w:tc>
        <w:tc>
          <w:tcPr>
            <w:tcW w:w="3119" w:type="dxa"/>
            <w:tcBorders>
              <w:top w:val="single" w:sz="4" w:space="0" w:color="auto"/>
              <w:left w:val="single" w:sz="4" w:space="0" w:color="auto"/>
              <w:bottom w:val="single" w:sz="4" w:space="0" w:color="auto"/>
              <w:right w:val="single" w:sz="4" w:space="0" w:color="auto"/>
            </w:tcBorders>
            <w:vAlign w:val="bottom"/>
          </w:tcPr>
          <w:p w14:paraId="0F304AAC" w14:textId="30E073CB" w:rsidR="00A60C44" w:rsidRPr="00A56D74" w:rsidRDefault="004A5B9A" w:rsidP="002228BB">
            <w:r w:rsidRPr="000B0EB1">
              <w:rPr>
                <w:bCs/>
              </w:rPr>
              <w:t>Kanalizācijas sūknis</w:t>
            </w:r>
          </w:p>
        </w:tc>
        <w:tc>
          <w:tcPr>
            <w:tcW w:w="1275" w:type="dxa"/>
            <w:tcBorders>
              <w:top w:val="single" w:sz="4" w:space="0" w:color="auto"/>
              <w:left w:val="nil"/>
              <w:bottom w:val="single" w:sz="4" w:space="0" w:color="auto"/>
              <w:right w:val="single" w:sz="4" w:space="0" w:color="auto"/>
            </w:tcBorders>
            <w:noWrap/>
            <w:vAlign w:val="center"/>
          </w:tcPr>
          <w:p w14:paraId="4AAD676C"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9658A40" w14:textId="48EC03FF" w:rsidR="00A60C44" w:rsidRPr="00A56D74" w:rsidRDefault="004A5B9A" w:rsidP="001247D0">
            <w:pPr>
              <w:jc w:val="center"/>
            </w:pPr>
            <w:r>
              <w:t>1</w:t>
            </w:r>
          </w:p>
        </w:tc>
        <w:tc>
          <w:tcPr>
            <w:tcW w:w="1276" w:type="dxa"/>
            <w:tcBorders>
              <w:top w:val="single" w:sz="4" w:space="0" w:color="auto"/>
              <w:left w:val="nil"/>
              <w:bottom w:val="single" w:sz="4" w:space="0" w:color="auto"/>
              <w:right w:val="single" w:sz="4" w:space="0" w:color="auto"/>
            </w:tcBorders>
            <w:vAlign w:val="center"/>
          </w:tcPr>
          <w:p w14:paraId="4775A84B"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07C62695" w14:textId="77777777" w:rsidR="00A60C44" w:rsidRPr="00A56D74" w:rsidRDefault="00A60C44" w:rsidP="002228BB">
            <w:pPr>
              <w:jc w:val="center"/>
            </w:pPr>
          </w:p>
        </w:tc>
      </w:tr>
      <w:tr w:rsidR="00A60C44" w:rsidRPr="00A56D74" w14:paraId="78CEA50A" w14:textId="77777777" w:rsidTr="00CF5D60">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68419036" w14:textId="77777777" w:rsidR="00A60C44" w:rsidRPr="00A56D74" w:rsidRDefault="00A60C44" w:rsidP="002228BB">
            <w:pPr>
              <w:jc w:val="center"/>
              <w:rPr>
                <w:color w:val="000000"/>
              </w:rPr>
            </w:pPr>
            <w:r w:rsidRPr="00A56D74">
              <w:t>2.</w:t>
            </w:r>
          </w:p>
        </w:tc>
        <w:tc>
          <w:tcPr>
            <w:tcW w:w="3119" w:type="dxa"/>
            <w:tcBorders>
              <w:top w:val="single" w:sz="4" w:space="0" w:color="auto"/>
              <w:left w:val="single" w:sz="4" w:space="0" w:color="auto"/>
              <w:bottom w:val="single" w:sz="4" w:space="0" w:color="auto"/>
              <w:right w:val="single" w:sz="4" w:space="0" w:color="auto"/>
            </w:tcBorders>
            <w:vAlign w:val="bottom"/>
          </w:tcPr>
          <w:p w14:paraId="36465B4F" w14:textId="50AFE201" w:rsidR="00A60C44" w:rsidRPr="00A56D74" w:rsidRDefault="004A5B9A" w:rsidP="002228BB">
            <w:r w:rsidRPr="00096C4A">
              <w:t>Sūkņa tehnisko apkopju izmaksas garantijas periodā*</w:t>
            </w:r>
          </w:p>
        </w:tc>
        <w:tc>
          <w:tcPr>
            <w:tcW w:w="1275" w:type="dxa"/>
            <w:tcBorders>
              <w:top w:val="single" w:sz="4" w:space="0" w:color="auto"/>
              <w:left w:val="nil"/>
              <w:bottom w:val="single" w:sz="4" w:space="0" w:color="auto"/>
              <w:right w:val="single" w:sz="4" w:space="0" w:color="auto"/>
            </w:tcBorders>
            <w:noWrap/>
            <w:vAlign w:val="center"/>
          </w:tcPr>
          <w:p w14:paraId="4429AA8F" w14:textId="751699DD" w:rsidR="00A60C44" w:rsidRPr="00A56D74" w:rsidRDefault="004A5B9A" w:rsidP="001247D0">
            <w:pPr>
              <w:jc w:val="center"/>
            </w:pPr>
            <w:r>
              <w:t>komp</w:t>
            </w:r>
            <w:r w:rsidR="00456F4C">
              <w:t>lekts</w:t>
            </w:r>
          </w:p>
        </w:tc>
        <w:tc>
          <w:tcPr>
            <w:tcW w:w="1418" w:type="dxa"/>
            <w:tcBorders>
              <w:top w:val="single" w:sz="4" w:space="0" w:color="auto"/>
              <w:left w:val="nil"/>
              <w:bottom w:val="single" w:sz="4" w:space="0" w:color="auto"/>
              <w:right w:val="single" w:sz="4" w:space="0" w:color="auto"/>
            </w:tcBorders>
            <w:vAlign w:val="center"/>
          </w:tcPr>
          <w:p w14:paraId="0D810705" w14:textId="0D1B3BB7" w:rsidR="00A60C44" w:rsidRPr="00A56D74" w:rsidRDefault="004A5B9A" w:rsidP="001247D0">
            <w:pPr>
              <w:jc w:val="center"/>
            </w:pPr>
            <w:r>
              <w:t>1</w:t>
            </w:r>
          </w:p>
        </w:tc>
        <w:tc>
          <w:tcPr>
            <w:tcW w:w="1276" w:type="dxa"/>
            <w:tcBorders>
              <w:top w:val="single" w:sz="4" w:space="0" w:color="auto"/>
              <w:left w:val="nil"/>
              <w:bottom w:val="single" w:sz="4" w:space="0" w:color="auto"/>
              <w:right w:val="single" w:sz="4" w:space="0" w:color="auto"/>
            </w:tcBorders>
            <w:vAlign w:val="center"/>
          </w:tcPr>
          <w:p w14:paraId="29F700D7"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03E81086" w14:textId="77777777" w:rsidR="00A60C44" w:rsidRPr="00A56D74" w:rsidRDefault="00A60C44" w:rsidP="002228BB">
            <w:pPr>
              <w:jc w:val="center"/>
            </w:pPr>
          </w:p>
        </w:tc>
      </w:tr>
      <w:tr w:rsidR="00A60C44" w:rsidRPr="00A56D74" w14:paraId="3E638EF3" w14:textId="77777777" w:rsidTr="00CF5D60">
        <w:trPr>
          <w:trHeight w:val="380"/>
        </w:trPr>
        <w:tc>
          <w:tcPr>
            <w:tcW w:w="6379" w:type="dxa"/>
            <w:gridSpan w:val="4"/>
            <w:tcBorders>
              <w:top w:val="single" w:sz="4" w:space="0" w:color="auto"/>
              <w:left w:val="single" w:sz="4" w:space="0" w:color="auto"/>
              <w:bottom w:val="single" w:sz="4" w:space="0" w:color="auto"/>
              <w:right w:val="single" w:sz="4" w:space="0" w:color="auto"/>
            </w:tcBorders>
            <w:noWrap/>
            <w:vAlign w:val="center"/>
          </w:tcPr>
          <w:p w14:paraId="4AD61B44" w14:textId="77777777" w:rsidR="00A60C44" w:rsidRPr="00A56D74" w:rsidRDefault="00A60C44" w:rsidP="002228BB">
            <w:pPr>
              <w:jc w:val="right"/>
              <w:rPr>
                <w:b/>
                <w:bCs/>
              </w:rPr>
            </w:pPr>
            <w:r w:rsidRPr="00A56D74">
              <w:rPr>
                <w:b/>
                <w:bCs/>
              </w:rPr>
              <w:t>Summa kopā bez PVN:</w:t>
            </w:r>
          </w:p>
        </w:tc>
        <w:tc>
          <w:tcPr>
            <w:tcW w:w="1276" w:type="dxa"/>
            <w:tcBorders>
              <w:top w:val="single" w:sz="4" w:space="0" w:color="auto"/>
              <w:left w:val="nil"/>
              <w:bottom w:val="single" w:sz="4" w:space="0" w:color="auto"/>
              <w:right w:val="single" w:sz="4" w:space="0" w:color="auto"/>
            </w:tcBorders>
            <w:vAlign w:val="center"/>
          </w:tcPr>
          <w:p w14:paraId="12E0DBA5"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5756F78C" w14:textId="77777777" w:rsidR="00A60C44" w:rsidRPr="00A56D74" w:rsidRDefault="00A60C44" w:rsidP="002228BB">
            <w:pPr>
              <w:jc w:val="center"/>
            </w:pPr>
          </w:p>
        </w:tc>
      </w:tr>
    </w:tbl>
    <w:p w14:paraId="5F6FBD06" w14:textId="77777777" w:rsidR="004A5B9A" w:rsidRPr="004A5B9A" w:rsidRDefault="004A5B9A" w:rsidP="004A5B9A">
      <w:pPr>
        <w:pStyle w:val="Sarakstarindkopa"/>
        <w:spacing w:after="160" w:line="259" w:lineRule="auto"/>
        <w:ind w:left="360"/>
        <w:jc w:val="both"/>
        <w:rPr>
          <w:rFonts w:eastAsia="Calibri"/>
          <w:b/>
          <w:bCs/>
          <w:lang w:eastAsia="en-US"/>
        </w:rPr>
      </w:pPr>
    </w:p>
    <w:p w14:paraId="15E404DB" w14:textId="77777777" w:rsidR="008D53EB" w:rsidRPr="006770E2" w:rsidRDefault="008D53EB" w:rsidP="008D53EB">
      <w:pPr>
        <w:rPr>
          <w:b/>
          <w:bCs/>
          <w:iCs/>
          <w:spacing w:val="-6"/>
          <w:lang w:eastAsia="fi-FI"/>
        </w:rPr>
      </w:pPr>
      <w:r w:rsidRPr="006770E2">
        <w:rPr>
          <w:b/>
          <w:bCs/>
          <w:iCs/>
          <w:spacing w:val="-6"/>
          <w:lang w:eastAsia="fi-FI"/>
        </w:rPr>
        <w:t xml:space="preserve">* </w:t>
      </w:r>
      <w:r w:rsidRPr="006770E2">
        <w:rPr>
          <w:b/>
          <w:iCs/>
          <w:spacing w:val="-6"/>
        </w:rPr>
        <w:t>Sūkņ</w:t>
      </w:r>
      <w:r>
        <w:rPr>
          <w:b/>
          <w:iCs/>
          <w:spacing w:val="-6"/>
        </w:rPr>
        <w:t>a</w:t>
      </w:r>
      <w:r w:rsidRPr="006770E2">
        <w:rPr>
          <w:b/>
          <w:iCs/>
          <w:spacing w:val="-6"/>
        </w:rPr>
        <w:t xml:space="preserve"> tehnisko apkopju izmaksas garantijas periodā</w:t>
      </w:r>
      <w:r w:rsidRPr="006770E2">
        <w:rPr>
          <w:b/>
          <w:bCs/>
          <w:iCs/>
          <w:spacing w:val="-6"/>
          <w:lang w:eastAsia="fi-FI"/>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126"/>
      </w:tblGrid>
      <w:tr w:rsidR="008D53EB" w:rsidRPr="00A76FA3" w14:paraId="0AFCB543" w14:textId="77777777" w:rsidTr="008D53EB">
        <w:trPr>
          <w:jc w:val="center"/>
        </w:trPr>
        <w:tc>
          <w:tcPr>
            <w:tcW w:w="6658" w:type="dxa"/>
            <w:tcMar>
              <w:top w:w="0" w:type="dxa"/>
              <w:left w:w="108" w:type="dxa"/>
              <w:bottom w:w="0" w:type="dxa"/>
              <w:right w:w="108" w:type="dxa"/>
            </w:tcMar>
            <w:vAlign w:val="center"/>
            <w:hideMark/>
          </w:tcPr>
          <w:p w14:paraId="679B01B9" w14:textId="77777777" w:rsidR="008D53EB" w:rsidRPr="006770E2" w:rsidRDefault="008D53EB" w:rsidP="008D53EB">
            <w:pPr>
              <w:ind w:left="164" w:firstLine="120"/>
              <w:jc w:val="center"/>
              <w:rPr>
                <w:b/>
                <w:iCs/>
                <w:lang w:eastAsia="fi-FI"/>
              </w:rPr>
            </w:pPr>
            <w:r w:rsidRPr="006770E2">
              <w:rPr>
                <w:b/>
                <w:iCs/>
                <w:lang w:eastAsia="fi-FI"/>
              </w:rPr>
              <w:t>Apkopes</w:t>
            </w:r>
          </w:p>
        </w:tc>
        <w:tc>
          <w:tcPr>
            <w:tcW w:w="2126" w:type="dxa"/>
            <w:tcMar>
              <w:top w:w="0" w:type="dxa"/>
              <w:left w:w="108" w:type="dxa"/>
              <w:bottom w:w="0" w:type="dxa"/>
              <w:right w:w="108" w:type="dxa"/>
            </w:tcMar>
            <w:vAlign w:val="center"/>
            <w:hideMark/>
          </w:tcPr>
          <w:p w14:paraId="409E10F1" w14:textId="77777777" w:rsidR="008D53EB" w:rsidRPr="006770E2" w:rsidRDefault="008D53EB" w:rsidP="009275CF">
            <w:pPr>
              <w:jc w:val="center"/>
              <w:rPr>
                <w:b/>
                <w:iCs/>
                <w:lang w:eastAsia="fi-FI"/>
              </w:rPr>
            </w:pPr>
            <w:r w:rsidRPr="006770E2">
              <w:rPr>
                <w:b/>
                <w:iCs/>
                <w:lang w:eastAsia="fi-FI"/>
              </w:rPr>
              <w:t>Tehniskās apkopes cena, EUR bez PVN</w:t>
            </w:r>
          </w:p>
        </w:tc>
      </w:tr>
      <w:tr w:rsidR="008D53EB" w:rsidRPr="00A76FA3" w14:paraId="722B6F7B" w14:textId="77777777" w:rsidTr="008D53EB">
        <w:trPr>
          <w:jc w:val="center"/>
        </w:trPr>
        <w:tc>
          <w:tcPr>
            <w:tcW w:w="6658" w:type="dxa"/>
            <w:tcMar>
              <w:top w:w="0" w:type="dxa"/>
              <w:left w:w="108" w:type="dxa"/>
              <w:bottom w:w="0" w:type="dxa"/>
              <w:right w:w="108" w:type="dxa"/>
            </w:tcMar>
            <w:vAlign w:val="center"/>
            <w:hideMark/>
          </w:tcPr>
          <w:p w14:paraId="1BC2784D" w14:textId="4D8181B3" w:rsidR="008D53EB" w:rsidRPr="006770E2" w:rsidRDefault="008D53EB" w:rsidP="009275CF">
            <w:pPr>
              <w:jc w:val="center"/>
              <w:rPr>
                <w:iCs/>
                <w:lang w:eastAsia="fi-FI"/>
              </w:rPr>
            </w:pPr>
            <w:r w:rsidRPr="006770E2">
              <w:rPr>
                <w:iCs/>
                <w:lang w:eastAsia="fi-FI"/>
              </w:rPr>
              <w:t>Pirmā apkope</w:t>
            </w:r>
            <w:r>
              <w:rPr>
                <w:iCs/>
                <w:lang w:eastAsia="fi-FI"/>
              </w:rPr>
              <w:t xml:space="preserve"> sūknim</w:t>
            </w:r>
          </w:p>
        </w:tc>
        <w:tc>
          <w:tcPr>
            <w:tcW w:w="2126" w:type="dxa"/>
            <w:tcMar>
              <w:top w:w="0" w:type="dxa"/>
              <w:left w:w="108" w:type="dxa"/>
              <w:bottom w:w="0" w:type="dxa"/>
              <w:right w:w="108" w:type="dxa"/>
            </w:tcMar>
          </w:tcPr>
          <w:p w14:paraId="0E8DD4DA" w14:textId="77777777" w:rsidR="008D53EB" w:rsidRPr="006770E2" w:rsidRDefault="008D53EB" w:rsidP="009275CF">
            <w:pPr>
              <w:jc w:val="center"/>
              <w:rPr>
                <w:iCs/>
              </w:rPr>
            </w:pPr>
            <w:r w:rsidRPr="006770E2">
              <w:rPr>
                <w:iCs/>
              </w:rPr>
              <w:t>&lt;…&gt;</w:t>
            </w:r>
          </w:p>
        </w:tc>
      </w:tr>
      <w:tr w:rsidR="008D53EB" w:rsidRPr="00A76FA3" w14:paraId="0DDCFB82" w14:textId="77777777" w:rsidTr="008D53EB">
        <w:trPr>
          <w:jc w:val="center"/>
        </w:trPr>
        <w:tc>
          <w:tcPr>
            <w:tcW w:w="6658" w:type="dxa"/>
            <w:tcMar>
              <w:top w:w="0" w:type="dxa"/>
              <w:left w:w="108" w:type="dxa"/>
              <w:bottom w:w="0" w:type="dxa"/>
              <w:right w:w="108" w:type="dxa"/>
            </w:tcMar>
            <w:vAlign w:val="center"/>
          </w:tcPr>
          <w:p w14:paraId="0760BC0C" w14:textId="209955A3" w:rsidR="008D53EB" w:rsidRPr="006770E2" w:rsidRDefault="008D53EB" w:rsidP="009275CF">
            <w:pPr>
              <w:jc w:val="center"/>
              <w:rPr>
                <w:iCs/>
                <w:lang w:eastAsia="fi-FI"/>
              </w:rPr>
            </w:pPr>
            <w:r w:rsidRPr="006770E2">
              <w:rPr>
                <w:iCs/>
                <w:lang w:eastAsia="fi-FI"/>
              </w:rPr>
              <w:t>Otrā apkope</w:t>
            </w:r>
            <w:r>
              <w:rPr>
                <w:iCs/>
                <w:lang w:eastAsia="fi-FI"/>
              </w:rPr>
              <w:t xml:space="preserve"> sūknim</w:t>
            </w:r>
          </w:p>
        </w:tc>
        <w:tc>
          <w:tcPr>
            <w:tcW w:w="2126" w:type="dxa"/>
            <w:tcMar>
              <w:top w:w="0" w:type="dxa"/>
              <w:left w:w="108" w:type="dxa"/>
              <w:bottom w:w="0" w:type="dxa"/>
              <w:right w:w="108" w:type="dxa"/>
            </w:tcMar>
          </w:tcPr>
          <w:p w14:paraId="251ABD4D" w14:textId="77777777" w:rsidR="008D53EB" w:rsidRPr="006770E2" w:rsidRDefault="008D53EB" w:rsidP="009275CF">
            <w:pPr>
              <w:jc w:val="center"/>
              <w:rPr>
                <w:iCs/>
              </w:rPr>
            </w:pPr>
            <w:r w:rsidRPr="006770E2">
              <w:rPr>
                <w:iCs/>
              </w:rPr>
              <w:t>&lt;…&gt;</w:t>
            </w:r>
          </w:p>
        </w:tc>
      </w:tr>
      <w:tr w:rsidR="008D53EB" w:rsidRPr="00A76FA3" w14:paraId="7FC18548" w14:textId="77777777" w:rsidTr="008D53EB">
        <w:trPr>
          <w:jc w:val="center"/>
        </w:trPr>
        <w:tc>
          <w:tcPr>
            <w:tcW w:w="6658" w:type="dxa"/>
            <w:tcMar>
              <w:top w:w="0" w:type="dxa"/>
              <w:left w:w="108" w:type="dxa"/>
              <w:bottom w:w="0" w:type="dxa"/>
              <w:right w:w="108" w:type="dxa"/>
            </w:tcMar>
            <w:vAlign w:val="center"/>
          </w:tcPr>
          <w:p w14:paraId="68D6DE03" w14:textId="6D387533" w:rsidR="008D53EB" w:rsidRPr="006770E2" w:rsidRDefault="008D53EB" w:rsidP="009275CF">
            <w:pPr>
              <w:rPr>
                <w:b/>
                <w:bCs/>
                <w:iCs/>
                <w:lang w:eastAsia="fi-FI"/>
              </w:rPr>
            </w:pPr>
            <w:r>
              <w:rPr>
                <w:b/>
                <w:bCs/>
                <w:iCs/>
                <w:lang w:eastAsia="fi-FI"/>
              </w:rPr>
              <w:t>T</w:t>
            </w:r>
            <w:r w:rsidRPr="006770E2">
              <w:rPr>
                <w:b/>
                <w:bCs/>
                <w:iCs/>
                <w:lang w:eastAsia="fi-FI"/>
              </w:rPr>
              <w:t>ehnisko apkopju izmaksas</w:t>
            </w:r>
            <w:r>
              <w:rPr>
                <w:b/>
                <w:bCs/>
                <w:iCs/>
                <w:lang w:eastAsia="fi-FI"/>
              </w:rPr>
              <w:t xml:space="preserve"> sūknim kopā</w:t>
            </w:r>
            <w:r w:rsidRPr="006770E2">
              <w:rPr>
                <w:b/>
                <w:bCs/>
                <w:iCs/>
                <w:lang w:eastAsia="fi-FI"/>
              </w:rPr>
              <w:t>, EUR bez PVN</w:t>
            </w:r>
            <w:r>
              <w:rPr>
                <w:b/>
                <w:bCs/>
                <w:iCs/>
                <w:lang w:eastAsia="fi-FI"/>
              </w:rPr>
              <w:t>*</w:t>
            </w:r>
            <w:r w:rsidRPr="006770E2">
              <w:rPr>
                <w:b/>
                <w:bCs/>
                <w:iCs/>
                <w:lang w:eastAsia="fi-FI"/>
              </w:rPr>
              <w:t>:</w:t>
            </w:r>
          </w:p>
        </w:tc>
        <w:tc>
          <w:tcPr>
            <w:tcW w:w="2126" w:type="dxa"/>
            <w:tcMar>
              <w:top w:w="0" w:type="dxa"/>
              <w:left w:w="108" w:type="dxa"/>
              <w:bottom w:w="0" w:type="dxa"/>
              <w:right w:w="108" w:type="dxa"/>
            </w:tcMar>
          </w:tcPr>
          <w:p w14:paraId="161005F7" w14:textId="77777777" w:rsidR="008D53EB" w:rsidRPr="006770E2" w:rsidRDefault="008D53EB" w:rsidP="009275CF">
            <w:pPr>
              <w:jc w:val="center"/>
              <w:rPr>
                <w:b/>
                <w:bCs/>
                <w:iCs/>
                <w:lang w:eastAsia="fi-FI"/>
              </w:rPr>
            </w:pPr>
            <w:r w:rsidRPr="006770E2">
              <w:rPr>
                <w:b/>
                <w:bCs/>
                <w:iCs/>
              </w:rPr>
              <w:t>&lt;…&gt;</w:t>
            </w:r>
          </w:p>
        </w:tc>
      </w:tr>
    </w:tbl>
    <w:p w14:paraId="6C0EFB62" w14:textId="77777777" w:rsidR="004A5B9A" w:rsidRPr="004A5B9A" w:rsidRDefault="004A5B9A" w:rsidP="004A5B9A">
      <w:pPr>
        <w:pStyle w:val="Sarakstarindkopa"/>
        <w:spacing w:after="160" w:line="259" w:lineRule="auto"/>
        <w:ind w:left="360"/>
        <w:jc w:val="both"/>
        <w:rPr>
          <w:rFonts w:eastAsia="Calibri"/>
          <w:b/>
          <w:bCs/>
          <w:lang w:eastAsia="en-US"/>
        </w:rPr>
      </w:pPr>
    </w:p>
    <w:p w14:paraId="2968CA53" w14:textId="2E42B86D" w:rsidR="00ED1BE4" w:rsidRPr="004A5B9A" w:rsidRDefault="00825460" w:rsidP="004A5B9A">
      <w:pPr>
        <w:pStyle w:val="Sarakstarindkopa"/>
        <w:numPr>
          <w:ilvl w:val="0"/>
          <w:numId w:val="11"/>
        </w:numPr>
        <w:spacing w:after="160" w:line="259" w:lineRule="auto"/>
        <w:jc w:val="both"/>
        <w:rPr>
          <w:rFonts w:eastAsia="Calibri"/>
          <w:b/>
          <w:bCs/>
          <w:lang w:eastAsia="en-US"/>
        </w:rPr>
      </w:pPr>
      <w:r w:rsidRPr="004A5B9A">
        <w:rPr>
          <w:rFonts w:eastAsia="Calibri"/>
          <w:lang w:eastAsia="en-US"/>
        </w:rPr>
        <w:t>P</w:t>
      </w:r>
      <w:r w:rsidR="008D53EB">
        <w:rPr>
          <w:rFonts w:eastAsia="Calibri"/>
          <w:lang w:eastAsia="en-US"/>
        </w:rPr>
        <w:t>reces piegādes</w:t>
      </w:r>
      <w:r w:rsidRPr="004A5B9A">
        <w:rPr>
          <w:rFonts w:eastAsia="Calibri"/>
          <w:lang w:eastAsia="en-US"/>
        </w:rPr>
        <w:t xml:space="preserve"> termiņš: </w:t>
      </w:r>
      <w:r w:rsidR="00AD2259" w:rsidRPr="004A5B9A">
        <w:rPr>
          <w:rFonts w:eastAsia="Calibri"/>
          <w:lang w:eastAsia="en-US"/>
        </w:rPr>
        <w:t>6</w:t>
      </w:r>
      <w:r w:rsidR="001F2708" w:rsidRPr="004A5B9A">
        <w:rPr>
          <w:rFonts w:eastAsia="Calibri"/>
          <w:lang w:eastAsia="en-US"/>
        </w:rPr>
        <w:t>0</w:t>
      </w:r>
      <w:r w:rsidRPr="004A5B9A">
        <w:rPr>
          <w:rFonts w:eastAsia="Calibri"/>
          <w:lang w:eastAsia="en-US"/>
        </w:rPr>
        <w:t xml:space="preserve"> (</w:t>
      </w:r>
      <w:r w:rsidR="00B71FF2" w:rsidRPr="004A5B9A">
        <w:rPr>
          <w:rFonts w:eastAsia="Calibri"/>
          <w:lang w:eastAsia="en-US"/>
        </w:rPr>
        <w:t>seš</w:t>
      </w:r>
      <w:r w:rsidR="001F2708" w:rsidRPr="004A5B9A">
        <w:rPr>
          <w:rFonts w:eastAsia="Calibri"/>
          <w:lang w:eastAsia="en-US"/>
        </w:rPr>
        <w:t>desmit</w:t>
      </w:r>
      <w:r w:rsidRPr="004A5B9A">
        <w:rPr>
          <w:rFonts w:eastAsia="Calibri"/>
          <w:lang w:eastAsia="en-US"/>
        </w:rPr>
        <w:t xml:space="preserve">) </w:t>
      </w:r>
      <w:r w:rsidR="001F2708" w:rsidRPr="004A5B9A">
        <w:rPr>
          <w:rFonts w:eastAsia="Calibri"/>
          <w:lang w:eastAsia="en-US"/>
        </w:rPr>
        <w:t>kalendārās dienas</w:t>
      </w:r>
      <w:r w:rsidRPr="004A5B9A">
        <w:rPr>
          <w:rFonts w:eastAsia="Calibri"/>
          <w:lang w:eastAsia="en-US"/>
        </w:rPr>
        <w:t xml:space="preserve"> </w:t>
      </w:r>
      <w:r w:rsidR="001F2708" w:rsidRPr="004A5B9A">
        <w:rPr>
          <w:rFonts w:eastAsia="Calibri"/>
          <w:lang w:eastAsia="en-US"/>
        </w:rPr>
        <w:t xml:space="preserve">no </w:t>
      </w:r>
      <w:r w:rsidR="00FA4CF8" w:rsidRPr="004A5B9A">
        <w:rPr>
          <w:rFonts w:eastAsia="Calibri"/>
          <w:lang w:eastAsia="en-US"/>
        </w:rPr>
        <w:t>līguma parakstīšanas dienas</w:t>
      </w:r>
      <w:r w:rsidRPr="004A5B9A">
        <w:rPr>
          <w:rFonts w:eastAsia="Calibri"/>
          <w:lang w:eastAsia="en-US"/>
        </w:rPr>
        <w:t xml:space="preserve">. </w:t>
      </w:r>
    </w:p>
    <w:p w14:paraId="3426AA32" w14:textId="77777777" w:rsidR="00ED1BE4" w:rsidRDefault="00825460" w:rsidP="004A5B9A">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Apmaksa tiek veikta </w:t>
      </w:r>
      <w:r w:rsidR="00EB708C">
        <w:rPr>
          <w:rFonts w:eastAsia="Calibri"/>
          <w:lang w:eastAsia="en-US"/>
        </w:rPr>
        <w:t>2</w:t>
      </w:r>
      <w:r w:rsidRPr="00ED1BE4">
        <w:rPr>
          <w:rFonts w:eastAsia="Calibri"/>
          <w:lang w:eastAsia="en-US"/>
        </w:rPr>
        <w:t>0 (</w:t>
      </w:r>
      <w:r w:rsidR="00EB708C">
        <w:rPr>
          <w:rFonts w:eastAsia="Calibri"/>
          <w:lang w:eastAsia="en-US"/>
        </w:rPr>
        <w:t>div</w:t>
      </w:r>
      <w:r w:rsidRPr="00ED1BE4">
        <w:rPr>
          <w:rFonts w:eastAsia="Calibri"/>
          <w:lang w:eastAsia="en-US"/>
        </w:rPr>
        <w:t xml:space="preserve">desmit) dienu laikā pēc pieņemšanas - nodošanas akta parakstīšanas. </w:t>
      </w:r>
    </w:p>
    <w:p w14:paraId="4A5C040C" w14:textId="77777777" w:rsidR="00825460" w:rsidRPr="00456F4C" w:rsidRDefault="00825460" w:rsidP="004A5B9A">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29BC06F8" w14:textId="77777777" w:rsidR="00456F4C" w:rsidRPr="002A5687" w:rsidRDefault="00456F4C" w:rsidP="00456F4C">
      <w:pPr>
        <w:widowControl w:val="0"/>
        <w:numPr>
          <w:ilvl w:val="1"/>
          <w:numId w:val="11"/>
        </w:numPr>
        <w:jc w:val="both"/>
        <w:rPr>
          <w:bCs/>
        </w:rPr>
      </w:pPr>
      <w:r w:rsidRPr="002A5687">
        <w:rPr>
          <w:bCs/>
        </w:rPr>
        <w:t>visa Tirgus izpētei iesniegtā informācija ir patiesa;</w:t>
      </w:r>
    </w:p>
    <w:p w14:paraId="2D641BAE" w14:textId="77777777" w:rsidR="00456F4C" w:rsidRPr="002A5687" w:rsidRDefault="00456F4C" w:rsidP="00456F4C">
      <w:pPr>
        <w:widowControl w:val="0"/>
        <w:numPr>
          <w:ilvl w:val="1"/>
          <w:numId w:val="11"/>
        </w:numPr>
        <w:jc w:val="both"/>
        <w:rPr>
          <w:bCs/>
        </w:rPr>
      </w:pPr>
      <w:r w:rsidRPr="002A5687">
        <w:rPr>
          <w:bCs/>
        </w:rPr>
        <w:t>uz Pretendentu neattiecas Sabiedrisko pakalpojumu sniedzēju iepirkumu likuma 48.panta otr</w:t>
      </w:r>
      <w:r>
        <w:rPr>
          <w:bCs/>
        </w:rPr>
        <w:t>ajā</w:t>
      </w:r>
      <w:r w:rsidRPr="002A5687">
        <w:rPr>
          <w:bCs/>
        </w:rPr>
        <w:t xml:space="preserve"> </w:t>
      </w:r>
      <w:r>
        <w:rPr>
          <w:bCs/>
        </w:rPr>
        <w:t xml:space="preserve">daļā, </w:t>
      </w:r>
      <w:r w:rsidRPr="002A5687">
        <w:rPr>
          <w:bCs/>
        </w:rPr>
        <w:t>izņemot 8. un 9.punktu</w:t>
      </w:r>
      <w:r>
        <w:rPr>
          <w:bCs/>
        </w:rPr>
        <w:t xml:space="preserve">, norādītie </w:t>
      </w:r>
      <w:r w:rsidRPr="002A5687">
        <w:rPr>
          <w:bCs/>
        </w:rPr>
        <w:t>izslēgšanas nosacījumi;</w:t>
      </w:r>
    </w:p>
    <w:p w14:paraId="7486B5E7" w14:textId="77777777" w:rsidR="00456F4C" w:rsidRPr="002A5687" w:rsidRDefault="00456F4C" w:rsidP="00456F4C">
      <w:pPr>
        <w:widowControl w:val="0"/>
        <w:numPr>
          <w:ilvl w:val="1"/>
          <w:numId w:val="11"/>
        </w:numPr>
        <w:jc w:val="both"/>
      </w:pPr>
      <w:r w:rsidRPr="002A5687">
        <w:rPr>
          <w:bCs/>
        </w:rPr>
        <w:t>uz Pretendentu neattiecas</w:t>
      </w:r>
      <w:r w:rsidRPr="002A5687">
        <w:t xml:space="preserve"> Starptautisko un Latvijas Republikas nacionālo sankciju likuma  11.</w:t>
      </w:r>
      <w:r w:rsidRPr="002A5687">
        <w:rPr>
          <w:vertAlign w:val="superscript"/>
        </w:rPr>
        <w:t>1</w:t>
      </w:r>
      <w:r w:rsidRPr="002A5687">
        <w:t>panta pirmās daļas izslēgšanas nosacījumi;</w:t>
      </w:r>
    </w:p>
    <w:p w14:paraId="6EFD5AFF" w14:textId="77777777" w:rsidR="00456F4C" w:rsidRPr="002A5687" w:rsidRDefault="00456F4C" w:rsidP="00456F4C">
      <w:pPr>
        <w:widowControl w:val="0"/>
        <w:numPr>
          <w:ilvl w:val="1"/>
          <w:numId w:val="11"/>
        </w:numPr>
        <w:jc w:val="both"/>
        <w:rPr>
          <w:bCs/>
        </w:rPr>
      </w:pPr>
      <w:r>
        <w:rPr>
          <w:bCs/>
        </w:rPr>
        <w:t>esam iepazinušies</w:t>
      </w:r>
      <w:r w:rsidRPr="002A5687">
        <w:rPr>
          <w:bCs/>
        </w:rPr>
        <w:t xml:space="preserve"> ar informāciju, kas nepieciešama piedāvājuma sagatavošanai</w:t>
      </w:r>
      <w:r>
        <w:rPr>
          <w:bCs/>
        </w:rPr>
        <w:t xml:space="preserve"> un Tirgus izpētes uzaicinājumā norādīto Preču piegādei</w:t>
      </w:r>
      <w:r w:rsidRPr="002A5687">
        <w:rPr>
          <w:bCs/>
        </w:rPr>
        <w:t>;</w:t>
      </w:r>
    </w:p>
    <w:p w14:paraId="0898E10D" w14:textId="77777777" w:rsidR="00456F4C" w:rsidRDefault="00456F4C" w:rsidP="00456F4C">
      <w:pPr>
        <w:widowControl w:val="0"/>
        <w:numPr>
          <w:ilvl w:val="1"/>
          <w:numId w:val="11"/>
        </w:numPr>
        <w:jc w:val="both"/>
        <w:rPr>
          <w:bCs/>
        </w:rPr>
      </w:pPr>
      <w:r w:rsidRPr="002A5687">
        <w:rPr>
          <w:bCs/>
        </w:rPr>
        <w:t>Tirgus izpētes uzaicinājuma prasības un nosacījumi ir skaidri un saprotami;</w:t>
      </w:r>
    </w:p>
    <w:p w14:paraId="6BFE5F4D" w14:textId="77777777" w:rsidR="00456F4C" w:rsidRPr="002A5687" w:rsidRDefault="00456F4C" w:rsidP="00456F4C">
      <w:pPr>
        <w:widowControl w:val="0"/>
        <w:numPr>
          <w:ilvl w:val="1"/>
          <w:numId w:val="11"/>
        </w:numPr>
        <w:jc w:val="both"/>
        <w:rPr>
          <w:bCs/>
        </w:rPr>
      </w:pPr>
      <w:r>
        <w:rPr>
          <w:bCs/>
        </w:rPr>
        <w:t>mūsu</w:t>
      </w:r>
      <w:r w:rsidRPr="002A5687">
        <w:rPr>
          <w:bCs/>
        </w:rPr>
        <w:t xml:space="preserve"> rīcībā ir visi nepieciešamie resursi </w:t>
      </w:r>
      <w:r w:rsidRPr="002F3B8A">
        <w:rPr>
          <w:bCs/>
        </w:rPr>
        <w:t xml:space="preserve">Preces piegādei </w:t>
      </w:r>
      <w:r w:rsidRPr="002A5687">
        <w:rPr>
          <w:bCs/>
        </w:rPr>
        <w:t>Tirgus izpētes uzaicinājumā norādītajā laikā un apjomā;</w:t>
      </w:r>
    </w:p>
    <w:p w14:paraId="189AF3ED" w14:textId="77777777" w:rsidR="00456F4C" w:rsidRDefault="00456F4C" w:rsidP="00456F4C">
      <w:pPr>
        <w:widowControl w:val="0"/>
        <w:numPr>
          <w:ilvl w:val="1"/>
          <w:numId w:val="11"/>
        </w:numPr>
        <w:jc w:val="both"/>
      </w:pPr>
      <w:r w:rsidRPr="002A5687">
        <w:t xml:space="preserve">Tirgus izpētes uzaicinājumā </w:t>
      </w:r>
      <w:r w:rsidRPr="002F3B8A">
        <w:t xml:space="preserve">norādītās Preces garantijas </w:t>
      </w:r>
      <w:r w:rsidRPr="002A5687">
        <w:t xml:space="preserve">termiņš ir 24 (divdesmit četri) </w:t>
      </w:r>
      <w:r w:rsidRPr="002A5687">
        <w:lastRenderedPageBreak/>
        <w:t>kalendāra mēneši</w:t>
      </w:r>
      <w:r w:rsidRPr="00AF11C8">
        <w:t xml:space="preserve"> </w:t>
      </w:r>
      <w:r>
        <w:t>pēc</w:t>
      </w:r>
      <w:r w:rsidRPr="00AF11C8">
        <w:t xml:space="preserve"> Preces piegādi apliecinošu dokumentu </w:t>
      </w:r>
      <w:r>
        <w:t xml:space="preserve">abpusējas </w:t>
      </w:r>
      <w:r w:rsidRPr="00AF11C8">
        <w:t>parakstīšanas</w:t>
      </w:r>
      <w:r>
        <w:t>;</w:t>
      </w:r>
    </w:p>
    <w:p w14:paraId="0B8C94C1" w14:textId="77777777" w:rsidR="00456F4C" w:rsidRPr="002A5687" w:rsidRDefault="00456F4C" w:rsidP="00456F4C">
      <w:pPr>
        <w:widowControl w:val="0"/>
        <w:numPr>
          <w:ilvl w:val="1"/>
          <w:numId w:val="11"/>
        </w:numPr>
        <w:jc w:val="both"/>
      </w:pPr>
      <w:r w:rsidRPr="002A5687">
        <w:t>šis piedāvājums ir izstrādāts un iesniegts neatkarīgi no konkurentiem</w:t>
      </w:r>
      <w:r w:rsidRPr="002A5687">
        <w:footnoteReference w:customMarkFollows="1" w:id="1"/>
        <w:t>[1] (turpmāk – konkurenti) un bez konsultācijām, līgumiem vai vienošanām vai cita veida saziņas ar konkurentiem;</w:t>
      </w:r>
    </w:p>
    <w:p w14:paraId="668A0538" w14:textId="4382A1FD" w:rsidR="00456F4C" w:rsidRPr="00456F4C" w:rsidRDefault="00456F4C" w:rsidP="00456F4C">
      <w:pPr>
        <w:widowControl w:val="0"/>
        <w:numPr>
          <w:ilvl w:val="1"/>
          <w:numId w:val="11"/>
        </w:numPr>
        <w:jc w:val="both"/>
      </w:pPr>
      <w:r>
        <w:t>neesam</w:t>
      </w:r>
      <w:r w:rsidRPr="002A5687">
        <w:t xml:space="preserve"> apzināti, tieši vai netieši atklāj</w:t>
      </w:r>
      <w:r>
        <w:t>uši</w:t>
      </w:r>
      <w:r w:rsidRPr="002A5687">
        <w:t xml:space="preserve"> vai neatklās</w:t>
      </w:r>
      <w:r>
        <w:t>im</w:t>
      </w:r>
      <w:r w:rsidRPr="002A5687">
        <w:t xml:space="preserve"> piedāvājuma noteikumus nevienam konkurentam pirms oficiālā piedāvājumu atvēršanas datuma un laika</w:t>
      </w:r>
      <w:r>
        <w:t>.</w:t>
      </w:r>
    </w:p>
    <w:p w14:paraId="56670C82" w14:textId="77777777" w:rsidR="00825460" w:rsidRPr="00825460" w:rsidRDefault="00825460" w:rsidP="00456F4C">
      <w:pPr>
        <w:numPr>
          <w:ilvl w:val="0"/>
          <w:numId w:val="11"/>
        </w:numPr>
        <w:spacing w:after="160" w:line="259" w:lineRule="auto"/>
        <w:ind w:left="426" w:right="42"/>
        <w:contextualSpacing/>
        <w:jc w:val="both"/>
        <w:rPr>
          <w:rFonts w:eastAsia="Calibri"/>
          <w:i/>
          <w:iCs/>
          <w:lang w:eastAsia="en-US"/>
        </w:rPr>
      </w:pPr>
      <w:r w:rsidRPr="00825460">
        <w:rPr>
          <w:rFonts w:eastAsia="Calibri"/>
          <w:lang w:eastAsia="en-US"/>
        </w:rPr>
        <w:t xml:space="preserve">Pretendenta kontaktpersona: </w:t>
      </w:r>
      <w:r w:rsidRPr="00825460">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4002"/>
      </w:tblGrid>
      <w:tr w:rsidR="008D53EB" w:rsidRPr="00825460" w14:paraId="3E264F1F" w14:textId="77777777" w:rsidTr="008D53EB">
        <w:tc>
          <w:tcPr>
            <w:tcW w:w="5070" w:type="dxa"/>
          </w:tcPr>
          <w:p w14:paraId="21926674" w14:textId="77777777" w:rsidR="008D53EB" w:rsidRPr="00825460" w:rsidRDefault="008D53EB"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4002" w:type="dxa"/>
            <w:tcBorders>
              <w:top w:val="dotted" w:sz="4" w:space="0" w:color="auto"/>
              <w:bottom w:val="dotted" w:sz="4" w:space="0" w:color="auto"/>
            </w:tcBorders>
          </w:tcPr>
          <w:p w14:paraId="795E9FD3"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0A234D73" w14:textId="77777777" w:rsidTr="008D53EB">
        <w:tc>
          <w:tcPr>
            <w:tcW w:w="5070" w:type="dxa"/>
          </w:tcPr>
          <w:p w14:paraId="5EB640A3" w14:textId="77777777" w:rsidR="008D53EB" w:rsidRPr="00825460" w:rsidRDefault="008D53EB"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4002" w:type="dxa"/>
            <w:tcBorders>
              <w:top w:val="dotted" w:sz="4" w:space="0" w:color="auto"/>
              <w:bottom w:val="dotted" w:sz="4" w:space="0" w:color="auto"/>
            </w:tcBorders>
          </w:tcPr>
          <w:p w14:paraId="2AA15414"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71395A9E" w14:textId="77777777" w:rsidTr="008D53EB">
        <w:tc>
          <w:tcPr>
            <w:tcW w:w="5070" w:type="dxa"/>
          </w:tcPr>
          <w:p w14:paraId="075EE183" w14:textId="77777777" w:rsidR="008D53EB" w:rsidRPr="00825460" w:rsidRDefault="008D53EB" w:rsidP="00825460">
            <w:pPr>
              <w:tabs>
                <w:tab w:val="center" w:pos="4320"/>
                <w:tab w:val="right" w:pos="8640"/>
                <w:tab w:val="left" w:pos="9000"/>
              </w:tabs>
              <w:rPr>
                <w:szCs w:val="23"/>
                <w:lang w:eastAsia="en-US"/>
              </w:rPr>
            </w:pPr>
            <w:r w:rsidRPr="00825460">
              <w:rPr>
                <w:szCs w:val="23"/>
                <w:lang w:eastAsia="en-US"/>
              </w:rPr>
              <w:t xml:space="preserve">Pretendenta </w:t>
            </w:r>
            <w:proofErr w:type="spellStart"/>
            <w:r w:rsidRPr="00825460">
              <w:rPr>
                <w:szCs w:val="23"/>
                <w:lang w:eastAsia="en-US"/>
              </w:rPr>
              <w:t>paraksttiesīgās</w:t>
            </w:r>
            <w:proofErr w:type="spellEnd"/>
            <w:r w:rsidRPr="00825460">
              <w:rPr>
                <w:szCs w:val="23"/>
                <w:lang w:eastAsia="en-US"/>
              </w:rPr>
              <w:t xml:space="preserve"> vai pilnvarotās personas vārds, uzvārds, amats:</w:t>
            </w:r>
          </w:p>
        </w:tc>
        <w:tc>
          <w:tcPr>
            <w:tcW w:w="4002" w:type="dxa"/>
            <w:tcBorders>
              <w:top w:val="dotted" w:sz="4" w:space="0" w:color="auto"/>
              <w:bottom w:val="dotted" w:sz="4" w:space="0" w:color="auto"/>
            </w:tcBorders>
          </w:tcPr>
          <w:p w14:paraId="798EAABF"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594188F4" w14:textId="77777777" w:rsidTr="008D53EB">
        <w:trPr>
          <w:trHeight w:val="408"/>
        </w:trPr>
        <w:tc>
          <w:tcPr>
            <w:tcW w:w="5070" w:type="dxa"/>
          </w:tcPr>
          <w:p w14:paraId="40565BB4"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Paraksts:</w:t>
            </w:r>
          </w:p>
        </w:tc>
        <w:tc>
          <w:tcPr>
            <w:tcW w:w="4002" w:type="dxa"/>
            <w:tcBorders>
              <w:top w:val="dotted" w:sz="4" w:space="0" w:color="auto"/>
              <w:bottom w:val="dotted" w:sz="4" w:space="0" w:color="auto"/>
            </w:tcBorders>
          </w:tcPr>
          <w:p w14:paraId="0DD5AC59" w14:textId="77777777" w:rsidR="008D53EB" w:rsidRPr="00825460" w:rsidRDefault="008D53EB" w:rsidP="00825460">
            <w:pPr>
              <w:tabs>
                <w:tab w:val="center" w:pos="4320"/>
                <w:tab w:val="right" w:pos="8640"/>
                <w:tab w:val="left" w:pos="9000"/>
              </w:tabs>
              <w:ind w:left="142"/>
              <w:jc w:val="both"/>
              <w:rPr>
                <w:szCs w:val="23"/>
                <w:lang w:eastAsia="en-US"/>
              </w:rPr>
            </w:pPr>
          </w:p>
        </w:tc>
      </w:tr>
      <w:tr w:rsidR="008D53EB" w:rsidRPr="00825460" w14:paraId="7B6C2B30" w14:textId="77777777" w:rsidTr="008D53EB">
        <w:tc>
          <w:tcPr>
            <w:tcW w:w="5070" w:type="dxa"/>
          </w:tcPr>
          <w:p w14:paraId="422FE271"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Datums, vieta</w:t>
            </w:r>
          </w:p>
        </w:tc>
        <w:tc>
          <w:tcPr>
            <w:tcW w:w="4002" w:type="dxa"/>
            <w:tcBorders>
              <w:top w:val="dotted" w:sz="4" w:space="0" w:color="auto"/>
              <w:bottom w:val="dotted" w:sz="4" w:space="0" w:color="auto"/>
            </w:tcBorders>
          </w:tcPr>
          <w:p w14:paraId="4D20B929" w14:textId="77777777" w:rsidR="008D53EB" w:rsidRPr="00825460" w:rsidRDefault="008D53EB" w:rsidP="00825460">
            <w:pPr>
              <w:tabs>
                <w:tab w:val="center" w:pos="4320"/>
                <w:tab w:val="right" w:pos="8640"/>
                <w:tab w:val="left" w:pos="9000"/>
              </w:tabs>
              <w:ind w:left="142"/>
              <w:jc w:val="both"/>
              <w:rPr>
                <w:szCs w:val="23"/>
                <w:lang w:eastAsia="en-US"/>
              </w:rPr>
            </w:pPr>
          </w:p>
        </w:tc>
      </w:tr>
      <w:tr w:rsidR="008D53EB" w:rsidRPr="00825460" w14:paraId="6E5E26FC" w14:textId="77777777" w:rsidTr="008D53EB">
        <w:trPr>
          <w:trHeight w:val="409"/>
        </w:trPr>
        <w:tc>
          <w:tcPr>
            <w:tcW w:w="5070" w:type="dxa"/>
          </w:tcPr>
          <w:p w14:paraId="7FC1D3B5"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4002" w:type="dxa"/>
            <w:tcBorders>
              <w:top w:val="dotted" w:sz="4" w:space="0" w:color="auto"/>
              <w:bottom w:val="dotted" w:sz="4" w:space="0" w:color="auto"/>
            </w:tcBorders>
          </w:tcPr>
          <w:p w14:paraId="43AD673B" w14:textId="77777777" w:rsidR="008D53EB" w:rsidRPr="00825460" w:rsidRDefault="008D53EB" w:rsidP="00825460">
            <w:pPr>
              <w:tabs>
                <w:tab w:val="center" w:pos="4320"/>
                <w:tab w:val="right" w:pos="8640"/>
                <w:tab w:val="left" w:pos="9000"/>
              </w:tabs>
              <w:ind w:left="142"/>
              <w:jc w:val="both"/>
              <w:rPr>
                <w:szCs w:val="23"/>
                <w:lang w:eastAsia="en-US"/>
              </w:rPr>
            </w:pPr>
          </w:p>
        </w:tc>
      </w:tr>
    </w:tbl>
    <w:p w14:paraId="2D0A889C"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08279447" w14:textId="77777777" w:rsidR="00825460" w:rsidRPr="00825460" w:rsidRDefault="00825460" w:rsidP="00825460">
      <w:pPr>
        <w:keepNext/>
        <w:keepLines/>
        <w:spacing w:after="160" w:line="259" w:lineRule="auto"/>
        <w:ind w:right="40"/>
        <w:jc w:val="both"/>
        <w:rPr>
          <w:rFonts w:eastAsia="Calibri"/>
          <w:lang w:eastAsia="en-US"/>
        </w:rPr>
      </w:pPr>
    </w:p>
    <w:p w14:paraId="717025D5" w14:textId="77777777" w:rsidR="00E904C0" w:rsidRDefault="00E904C0" w:rsidP="00825460">
      <w:pPr>
        <w:widowControl w:val="0"/>
        <w:tabs>
          <w:tab w:val="left" w:pos="284"/>
        </w:tabs>
        <w:spacing w:after="120" w:line="276" w:lineRule="auto"/>
        <w:ind w:left="240"/>
        <w:jc w:val="both"/>
      </w:pPr>
    </w:p>
    <w:sectPr w:rsidR="00E904C0" w:rsidSect="00FE708F">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2C9B" w14:textId="77777777" w:rsidR="00C232C3" w:rsidRDefault="00C232C3" w:rsidP="00A43FC5">
      <w:r>
        <w:separator/>
      </w:r>
    </w:p>
  </w:endnote>
  <w:endnote w:type="continuationSeparator" w:id="0">
    <w:p w14:paraId="322E5AB8" w14:textId="77777777" w:rsidR="00C232C3" w:rsidRDefault="00C232C3"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8157" w14:textId="77777777" w:rsidR="002F5240" w:rsidRDefault="002F52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74374"/>
      <w:docPartObj>
        <w:docPartGallery w:val="Page Numbers (Bottom of Page)"/>
        <w:docPartUnique/>
      </w:docPartObj>
    </w:sdtPr>
    <w:sdtEndPr/>
    <w:sdtContent>
      <w:p w14:paraId="644E51C4" w14:textId="2E2BCDEB" w:rsidR="00FE708F" w:rsidRDefault="00FE708F">
        <w:pPr>
          <w:pStyle w:val="Kjene"/>
          <w:jc w:val="center"/>
        </w:pPr>
        <w:r>
          <w:fldChar w:fldCharType="begin"/>
        </w:r>
        <w:r>
          <w:instrText>PAGE   \* MERGEFORMAT</w:instrText>
        </w:r>
        <w:r>
          <w:fldChar w:fldCharType="separate"/>
        </w:r>
        <w:r>
          <w:t>2</w:t>
        </w:r>
        <w:r>
          <w:fldChar w:fldCharType="end"/>
        </w:r>
      </w:p>
    </w:sdtContent>
  </w:sdt>
  <w:p w14:paraId="70433FAE" w14:textId="0214BDD8" w:rsidR="00B71FF2" w:rsidRPr="002F5240" w:rsidRDefault="00B71FF2" w:rsidP="002F524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34B" w14:textId="77777777" w:rsidR="002F5240" w:rsidRDefault="002F52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A9E7" w14:textId="77777777" w:rsidR="00C232C3" w:rsidRDefault="00C232C3" w:rsidP="00A43FC5">
      <w:r>
        <w:separator/>
      </w:r>
    </w:p>
  </w:footnote>
  <w:footnote w:type="continuationSeparator" w:id="0">
    <w:p w14:paraId="5377981C" w14:textId="77777777" w:rsidR="00C232C3" w:rsidRDefault="00C232C3" w:rsidP="00A43FC5">
      <w:r>
        <w:continuationSeparator/>
      </w:r>
    </w:p>
  </w:footnote>
  <w:footnote w:id="1">
    <w:p w14:paraId="70ADE4ED" w14:textId="77777777" w:rsidR="00456F4C" w:rsidRDefault="00456F4C" w:rsidP="00456F4C">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A823" w14:textId="77777777" w:rsidR="002F5240" w:rsidRDefault="002F524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802F" w14:textId="77777777" w:rsidR="002F5240" w:rsidRDefault="002F524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9593" w14:textId="77777777" w:rsidR="002F5240" w:rsidRDefault="002F524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825"/>
    <w:multiLevelType w:val="hybridMultilevel"/>
    <w:tmpl w:val="7EAAD6AA"/>
    <w:lvl w:ilvl="0" w:tplc="99F013D0">
      <w:start w:val="1"/>
      <w:numFmt w:val="decimal"/>
      <w:lvlText w:val="%1."/>
      <w:lvlJc w:val="left"/>
      <w:pPr>
        <w:ind w:left="606" w:hanging="360"/>
      </w:pPr>
      <w:rPr>
        <w:rFonts w:hint="default"/>
      </w:rPr>
    </w:lvl>
    <w:lvl w:ilvl="1" w:tplc="04260019" w:tentative="1">
      <w:start w:val="1"/>
      <w:numFmt w:val="lowerLetter"/>
      <w:lvlText w:val="%2."/>
      <w:lvlJc w:val="left"/>
      <w:pPr>
        <w:ind w:left="1326" w:hanging="360"/>
      </w:pPr>
    </w:lvl>
    <w:lvl w:ilvl="2" w:tplc="0426001B" w:tentative="1">
      <w:start w:val="1"/>
      <w:numFmt w:val="lowerRoman"/>
      <w:lvlText w:val="%3."/>
      <w:lvlJc w:val="right"/>
      <w:pPr>
        <w:ind w:left="2046" w:hanging="180"/>
      </w:pPr>
    </w:lvl>
    <w:lvl w:ilvl="3" w:tplc="0426000F" w:tentative="1">
      <w:start w:val="1"/>
      <w:numFmt w:val="decimal"/>
      <w:lvlText w:val="%4."/>
      <w:lvlJc w:val="left"/>
      <w:pPr>
        <w:ind w:left="2766" w:hanging="360"/>
      </w:pPr>
    </w:lvl>
    <w:lvl w:ilvl="4" w:tplc="04260019" w:tentative="1">
      <w:start w:val="1"/>
      <w:numFmt w:val="lowerLetter"/>
      <w:lvlText w:val="%5."/>
      <w:lvlJc w:val="left"/>
      <w:pPr>
        <w:ind w:left="3486" w:hanging="360"/>
      </w:pPr>
    </w:lvl>
    <w:lvl w:ilvl="5" w:tplc="0426001B" w:tentative="1">
      <w:start w:val="1"/>
      <w:numFmt w:val="lowerRoman"/>
      <w:lvlText w:val="%6."/>
      <w:lvlJc w:val="right"/>
      <w:pPr>
        <w:ind w:left="4206" w:hanging="180"/>
      </w:pPr>
    </w:lvl>
    <w:lvl w:ilvl="6" w:tplc="0426000F" w:tentative="1">
      <w:start w:val="1"/>
      <w:numFmt w:val="decimal"/>
      <w:lvlText w:val="%7."/>
      <w:lvlJc w:val="left"/>
      <w:pPr>
        <w:ind w:left="4926" w:hanging="360"/>
      </w:pPr>
    </w:lvl>
    <w:lvl w:ilvl="7" w:tplc="04260019" w:tentative="1">
      <w:start w:val="1"/>
      <w:numFmt w:val="lowerLetter"/>
      <w:lvlText w:val="%8."/>
      <w:lvlJc w:val="left"/>
      <w:pPr>
        <w:ind w:left="5646" w:hanging="360"/>
      </w:pPr>
    </w:lvl>
    <w:lvl w:ilvl="8" w:tplc="0426001B" w:tentative="1">
      <w:start w:val="1"/>
      <w:numFmt w:val="lowerRoman"/>
      <w:lvlText w:val="%9."/>
      <w:lvlJc w:val="right"/>
      <w:pPr>
        <w:ind w:left="6366" w:hanging="180"/>
      </w:pPr>
    </w:lvl>
  </w:abstractNum>
  <w:abstractNum w:abstractNumId="1" w15:restartNumberingAfterBreak="0">
    <w:nsid w:val="039A6ABC"/>
    <w:multiLevelType w:val="hybridMultilevel"/>
    <w:tmpl w:val="89DEA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22132"/>
    <w:multiLevelType w:val="hybridMultilevel"/>
    <w:tmpl w:val="49886B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A51EC3"/>
    <w:multiLevelType w:val="hybridMultilevel"/>
    <w:tmpl w:val="C0ECA5B4"/>
    <w:lvl w:ilvl="0" w:tplc="AD4CBAF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D830B3"/>
    <w:multiLevelType w:val="hybridMultilevel"/>
    <w:tmpl w:val="F3824466"/>
    <w:lvl w:ilvl="0" w:tplc="72385EC4">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6"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8"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9"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1"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5FD40D74"/>
    <w:multiLevelType w:val="hybridMultilevel"/>
    <w:tmpl w:val="C4CA0382"/>
    <w:lvl w:ilvl="0" w:tplc="94B21D84">
      <w:start w:val="1"/>
      <w:numFmt w:val="bullet"/>
      <w:lvlText w:val="-"/>
      <w:lvlJc w:val="left"/>
      <w:pPr>
        <w:ind w:left="786" w:hanging="360"/>
      </w:pPr>
      <w:rPr>
        <w:rFonts w:ascii="Cambria" w:eastAsia="Times New Roman" w:hAnsi="Cambria" w:cs="Arial" w:hint="default"/>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7"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8"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F06FF7"/>
    <w:multiLevelType w:val="multilevel"/>
    <w:tmpl w:val="21506ABC"/>
    <w:lvl w:ilvl="0">
      <w:start w:val="1"/>
      <w:numFmt w:val="decimal"/>
      <w:lvlText w:val="%1."/>
      <w:lvlJc w:val="left"/>
      <w:pPr>
        <w:ind w:left="360" w:hanging="360"/>
      </w:pPr>
      <w:rPr>
        <w:rFonts w:hint="default"/>
        <w:b/>
        <w:bCs/>
        <w:i w:val="0"/>
        <w:iCs w:val="0"/>
      </w:rPr>
    </w:lvl>
    <w:lvl w:ilvl="1">
      <w:start w:val="1"/>
      <w:numFmt w:val="decimal"/>
      <w:suff w:val="space"/>
      <w:lvlText w:val="%1.%2."/>
      <w:lvlJc w:val="left"/>
      <w:pPr>
        <w:ind w:left="857"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DF0A71"/>
    <w:multiLevelType w:val="multilevel"/>
    <w:tmpl w:val="DDB4E7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32"/>
  </w:num>
  <w:num w:numId="2" w16cid:durableId="1392579395">
    <w:abstractNumId w:val="13"/>
  </w:num>
  <w:num w:numId="3" w16cid:durableId="435294988">
    <w:abstractNumId w:val="14"/>
  </w:num>
  <w:num w:numId="4" w16cid:durableId="1885407150">
    <w:abstractNumId w:val="7"/>
  </w:num>
  <w:num w:numId="5" w16cid:durableId="1392116398">
    <w:abstractNumId w:val="24"/>
  </w:num>
  <w:num w:numId="6" w16cid:durableId="174266948">
    <w:abstractNumId w:val="9"/>
  </w:num>
  <w:num w:numId="7" w16cid:durableId="1674141163">
    <w:abstractNumId w:val="11"/>
  </w:num>
  <w:num w:numId="8" w16cid:durableId="1309742332">
    <w:abstractNumId w:val="19"/>
  </w:num>
  <w:num w:numId="9" w16cid:durableId="1152982598">
    <w:abstractNumId w:val="27"/>
  </w:num>
  <w:num w:numId="10" w16cid:durableId="587276071">
    <w:abstractNumId w:val="15"/>
  </w:num>
  <w:num w:numId="11" w16cid:durableId="1674605057">
    <w:abstractNumId w:val="30"/>
  </w:num>
  <w:num w:numId="12" w16cid:durableId="1734425110">
    <w:abstractNumId w:val="30"/>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4"/>
  </w:num>
  <w:num w:numId="14" w16cid:durableId="2141527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5"/>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20"/>
  </w:num>
  <w:num w:numId="17" w16cid:durableId="1893735378">
    <w:abstractNumId w:val="18"/>
  </w:num>
  <w:num w:numId="18" w16cid:durableId="2014064068">
    <w:abstractNumId w:val="3"/>
  </w:num>
  <w:num w:numId="19" w16cid:durableId="1667826411">
    <w:abstractNumId w:val="28"/>
  </w:num>
  <w:num w:numId="20" w16cid:durableId="545721377">
    <w:abstractNumId w:val="2"/>
  </w:num>
  <w:num w:numId="21" w16cid:durableId="48266370">
    <w:abstractNumId w:val="21"/>
  </w:num>
  <w:num w:numId="22" w16cid:durableId="1225872670">
    <w:abstractNumId w:val="10"/>
  </w:num>
  <w:num w:numId="23" w16cid:durableId="948002781">
    <w:abstractNumId w:val="22"/>
  </w:num>
  <w:num w:numId="24" w16cid:durableId="1929997856">
    <w:abstractNumId w:val="16"/>
  </w:num>
  <w:num w:numId="25" w16cid:durableId="108624842">
    <w:abstractNumId w:val="33"/>
  </w:num>
  <w:num w:numId="26" w16cid:durableId="1036463961">
    <w:abstractNumId w:val="8"/>
  </w:num>
  <w:num w:numId="27" w16cid:durableId="655955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29"/>
  </w:num>
  <w:num w:numId="29" w16cid:durableId="1232885222">
    <w:abstractNumId w:val="23"/>
  </w:num>
  <w:num w:numId="30" w16cid:durableId="552237017">
    <w:abstractNumId w:val="31"/>
  </w:num>
  <w:num w:numId="31" w16cid:durableId="1351763314">
    <w:abstractNumId w:val="5"/>
  </w:num>
  <w:num w:numId="32" w16cid:durableId="983585527">
    <w:abstractNumId w:val="1"/>
  </w:num>
  <w:num w:numId="33" w16cid:durableId="838471677">
    <w:abstractNumId w:val="26"/>
  </w:num>
  <w:num w:numId="34" w16cid:durableId="113403479">
    <w:abstractNumId w:val="0"/>
  </w:num>
  <w:num w:numId="35" w16cid:durableId="1808206525">
    <w:abstractNumId w:val="12"/>
  </w:num>
  <w:num w:numId="36" w16cid:durableId="901017647">
    <w:abstractNumId w:val="6"/>
  </w:num>
  <w:num w:numId="37" w16cid:durableId="13510336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12D20"/>
    <w:rsid w:val="000178A2"/>
    <w:rsid w:val="000205D6"/>
    <w:rsid w:val="0002501C"/>
    <w:rsid w:val="00025B01"/>
    <w:rsid w:val="000275B7"/>
    <w:rsid w:val="00031628"/>
    <w:rsid w:val="000323CE"/>
    <w:rsid w:val="00041EE8"/>
    <w:rsid w:val="000427E7"/>
    <w:rsid w:val="000457CC"/>
    <w:rsid w:val="00057B5B"/>
    <w:rsid w:val="00060A38"/>
    <w:rsid w:val="0006123D"/>
    <w:rsid w:val="0006210B"/>
    <w:rsid w:val="0007005B"/>
    <w:rsid w:val="00076551"/>
    <w:rsid w:val="000868D5"/>
    <w:rsid w:val="00093B03"/>
    <w:rsid w:val="00094993"/>
    <w:rsid w:val="00095B1A"/>
    <w:rsid w:val="000A5F2C"/>
    <w:rsid w:val="000A6426"/>
    <w:rsid w:val="000A735E"/>
    <w:rsid w:val="000B26B6"/>
    <w:rsid w:val="000D3F27"/>
    <w:rsid w:val="000E18E7"/>
    <w:rsid w:val="000E2963"/>
    <w:rsid w:val="000E755F"/>
    <w:rsid w:val="000F011F"/>
    <w:rsid w:val="000F49D9"/>
    <w:rsid w:val="000F4D68"/>
    <w:rsid w:val="001121EB"/>
    <w:rsid w:val="001204AD"/>
    <w:rsid w:val="001247D0"/>
    <w:rsid w:val="001270DE"/>
    <w:rsid w:val="00127E85"/>
    <w:rsid w:val="00131609"/>
    <w:rsid w:val="001325D2"/>
    <w:rsid w:val="001551C8"/>
    <w:rsid w:val="00162E3A"/>
    <w:rsid w:val="00163550"/>
    <w:rsid w:val="0016762D"/>
    <w:rsid w:val="0017077D"/>
    <w:rsid w:val="001716A7"/>
    <w:rsid w:val="001837D0"/>
    <w:rsid w:val="00186D32"/>
    <w:rsid w:val="001A7923"/>
    <w:rsid w:val="001B44F2"/>
    <w:rsid w:val="001D0644"/>
    <w:rsid w:val="001D1045"/>
    <w:rsid w:val="001E14C9"/>
    <w:rsid w:val="001F2708"/>
    <w:rsid w:val="001F5BAA"/>
    <w:rsid w:val="001F6494"/>
    <w:rsid w:val="001F6F84"/>
    <w:rsid w:val="002009C6"/>
    <w:rsid w:val="0020676E"/>
    <w:rsid w:val="00207F62"/>
    <w:rsid w:val="002228BB"/>
    <w:rsid w:val="00244412"/>
    <w:rsid w:val="002515DE"/>
    <w:rsid w:val="00257E61"/>
    <w:rsid w:val="0026782F"/>
    <w:rsid w:val="00286648"/>
    <w:rsid w:val="0029598B"/>
    <w:rsid w:val="002A4AE7"/>
    <w:rsid w:val="002A5419"/>
    <w:rsid w:val="002B3962"/>
    <w:rsid w:val="002B5FB6"/>
    <w:rsid w:val="002B6393"/>
    <w:rsid w:val="002C714E"/>
    <w:rsid w:val="002D14A8"/>
    <w:rsid w:val="002D342F"/>
    <w:rsid w:val="002D5AF6"/>
    <w:rsid w:val="002D7923"/>
    <w:rsid w:val="002F5240"/>
    <w:rsid w:val="002F73BE"/>
    <w:rsid w:val="00312D48"/>
    <w:rsid w:val="00313B6B"/>
    <w:rsid w:val="00320B58"/>
    <w:rsid w:val="003241AA"/>
    <w:rsid w:val="00353725"/>
    <w:rsid w:val="00356930"/>
    <w:rsid w:val="003634D4"/>
    <w:rsid w:val="00363ED5"/>
    <w:rsid w:val="00365C74"/>
    <w:rsid w:val="00372EB7"/>
    <w:rsid w:val="00373C0E"/>
    <w:rsid w:val="00375709"/>
    <w:rsid w:val="003773A1"/>
    <w:rsid w:val="00382A9C"/>
    <w:rsid w:val="00390E87"/>
    <w:rsid w:val="003B0FCF"/>
    <w:rsid w:val="003B323A"/>
    <w:rsid w:val="003B34DC"/>
    <w:rsid w:val="003B526F"/>
    <w:rsid w:val="003C3591"/>
    <w:rsid w:val="003D7F27"/>
    <w:rsid w:val="003E614B"/>
    <w:rsid w:val="003E6ECA"/>
    <w:rsid w:val="004057A1"/>
    <w:rsid w:val="0041201E"/>
    <w:rsid w:val="004175FF"/>
    <w:rsid w:val="004217D6"/>
    <w:rsid w:val="0042581A"/>
    <w:rsid w:val="00441600"/>
    <w:rsid w:val="00442AE9"/>
    <w:rsid w:val="00451C66"/>
    <w:rsid w:val="004527B6"/>
    <w:rsid w:val="00456F4C"/>
    <w:rsid w:val="00472141"/>
    <w:rsid w:val="00472C61"/>
    <w:rsid w:val="00481739"/>
    <w:rsid w:val="00482D08"/>
    <w:rsid w:val="004831B7"/>
    <w:rsid w:val="00484854"/>
    <w:rsid w:val="00487DC9"/>
    <w:rsid w:val="00491951"/>
    <w:rsid w:val="004927B8"/>
    <w:rsid w:val="004A1243"/>
    <w:rsid w:val="004A41CC"/>
    <w:rsid w:val="004A5B9A"/>
    <w:rsid w:val="004C5462"/>
    <w:rsid w:val="004C7273"/>
    <w:rsid w:val="004D196C"/>
    <w:rsid w:val="004D2565"/>
    <w:rsid w:val="004D49E3"/>
    <w:rsid w:val="004D4EB8"/>
    <w:rsid w:val="004E2163"/>
    <w:rsid w:val="004E2810"/>
    <w:rsid w:val="004F1826"/>
    <w:rsid w:val="004F55AE"/>
    <w:rsid w:val="00502106"/>
    <w:rsid w:val="00506A67"/>
    <w:rsid w:val="0051062D"/>
    <w:rsid w:val="00512904"/>
    <w:rsid w:val="00516536"/>
    <w:rsid w:val="005275A0"/>
    <w:rsid w:val="00530543"/>
    <w:rsid w:val="00530D31"/>
    <w:rsid w:val="0054177A"/>
    <w:rsid w:val="00542497"/>
    <w:rsid w:val="005536D2"/>
    <w:rsid w:val="00560BB5"/>
    <w:rsid w:val="005647E8"/>
    <w:rsid w:val="0056597B"/>
    <w:rsid w:val="005804FB"/>
    <w:rsid w:val="0058353C"/>
    <w:rsid w:val="005844C3"/>
    <w:rsid w:val="005A0507"/>
    <w:rsid w:val="005A19BB"/>
    <w:rsid w:val="005A5300"/>
    <w:rsid w:val="005B0C51"/>
    <w:rsid w:val="005B223D"/>
    <w:rsid w:val="005C5F9B"/>
    <w:rsid w:val="005C6BEB"/>
    <w:rsid w:val="005D4660"/>
    <w:rsid w:val="005E7EC6"/>
    <w:rsid w:val="005F06BD"/>
    <w:rsid w:val="005F24B5"/>
    <w:rsid w:val="005F4DC8"/>
    <w:rsid w:val="00602A39"/>
    <w:rsid w:val="006045C4"/>
    <w:rsid w:val="00623FCF"/>
    <w:rsid w:val="00627EF6"/>
    <w:rsid w:val="00631707"/>
    <w:rsid w:val="00631DCC"/>
    <w:rsid w:val="0063538F"/>
    <w:rsid w:val="00636C72"/>
    <w:rsid w:val="00640D1A"/>
    <w:rsid w:val="006464EC"/>
    <w:rsid w:val="006501DB"/>
    <w:rsid w:val="00651527"/>
    <w:rsid w:val="0065388F"/>
    <w:rsid w:val="006575EC"/>
    <w:rsid w:val="006600DC"/>
    <w:rsid w:val="006849DC"/>
    <w:rsid w:val="00684DD6"/>
    <w:rsid w:val="00691911"/>
    <w:rsid w:val="00696BC8"/>
    <w:rsid w:val="006A6475"/>
    <w:rsid w:val="006B118A"/>
    <w:rsid w:val="006C7EC6"/>
    <w:rsid w:val="006D0AF8"/>
    <w:rsid w:val="006D0EA7"/>
    <w:rsid w:val="006E236F"/>
    <w:rsid w:val="006F24B9"/>
    <w:rsid w:val="00704EE6"/>
    <w:rsid w:val="00707B16"/>
    <w:rsid w:val="007135DA"/>
    <w:rsid w:val="00722559"/>
    <w:rsid w:val="00722B5E"/>
    <w:rsid w:val="007433C6"/>
    <w:rsid w:val="007462BB"/>
    <w:rsid w:val="00751DC9"/>
    <w:rsid w:val="007826DE"/>
    <w:rsid w:val="007955BF"/>
    <w:rsid w:val="007957B2"/>
    <w:rsid w:val="00797AE7"/>
    <w:rsid w:val="007A3D08"/>
    <w:rsid w:val="007A4B98"/>
    <w:rsid w:val="007A7CCE"/>
    <w:rsid w:val="007B0D0D"/>
    <w:rsid w:val="007C640E"/>
    <w:rsid w:val="007D391C"/>
    <w:rsid w:val="007D61E8"/>
    <w:rsid w:val="007D67F6"/>
    <w:rsid w:val="007D6C12"/>
    <w:rsid w:val="007F36BB"/>
    <w:rsid w:val="007F3D83"/>
    <w:rsid w:val="00800057"/>
    <w:rsid w:val="00801A2F"/>
    <w:rsid w:val="008062EC"/>
    <w:rsid w:val="0081036D"/>
    <w:rsid w:val="008109D2"/>
    <w:rsid w:val="008177C8"/>
    <w:rsid w:val="00822DBB"/>
    <w:rsid w:val="0082335E"/>
    <w:rsid w:val="00825460"/>
    <w:rsid w:val="00831115"/>
    <w:rsid w:val="00834F76"/>
    <w:rsid w:val="00847D87"/>
    <w:rsid w:val="00851215"/>
    <w:rsid w:val="00855733"/>
    <w:rsid w:val="00874352"/>
    <w:rsid w:val="0088293D"/>
    <w:rsid w:val="00891C4A"/>
    <w:rsid w:val="00891E11"/>
    <w:rsid w:val="008A159F"/>
    <w:rsid w:val="008A188F"/>
    <w:rsid w:val="008B1539"/>
    <w:rsid w:val="008B65E2"/>
    <w:rsid w:val="008D53EB"/>
    <w:rsid w:val="008D6B93"/>
    <w:rsid w:val="008E205A"/>
    <w:rsid w:val="009024B5"/>
    <w:rsid w:val="0091096E"/>
    <w:rsid w:val="0091629B"/>
    <w:rsid w:val="009205A7"/>
    <w:rsid w:val="009235D7"/>
    <w:rsid w:val="00942FC6"/>
    <w:rsid w:val="009453D5"/>
    <w:rsid w:val="00947563"/>
    <w:rsid w:val="0095190F"/>
    <w:rsid w:val="00952AAF"/>
    <w:rsid w:val="00955696"/>
    <w:rsid w:val="00960A94"/>
    <w:rsid w:val="00960E6F"/>
    <w:rsid w:val="009653EA"/>
    <w:rsid w:val="0096619E"/>
    <w:rsid w:val="00974F4D"/>
    <w:rsid w:val="00975607"/>
    <w:rsid w:val="00980DF7"/>
    <w:rsid w:val="00987A7E"/>
    <w:rsid w:val="00991BF1"/>
    <w:rsid w:val="00993E6A"/>
    <w:rsid w:val="009941F1"/>
    <w:rsid w:val="009A0525"/>
    <w:rsid w:val="009A553B"/>
    <w:rsid w:val="009B39E7"/>
    <w:rsid w:val="009B3CB4"/>
    <w:rsid w:val="009B4D08"/>
    <w:rsid w:val="009D280F"/>
    <w:rsid w:val="009E277B"/>
    <w:rsid w:val="009E3491"/>
    <w:rsid w:val="009F40B0"/>
    <w:rsid w:val="009F60AE"/>
    <w:rsid w:val="00A00093"/>
    <w:rsid w:val="00A11702"/>
    <w:rsid w:val="00A14C8A"/>
    <w:rsid w:val="00A21163"/>
    <w:rsid w:val="00A27891"/>
    <w:rsid w:val="00A330F1"/>
    <w:rsid w:val="00A43FC5"/>
    <w:rsid w:val="00A46A12"/>
    <w:rsid w:val="00A51365"/>
    <w:rsid w:val="00A56D74"/>
    <w:rsid w:val="00A600C6"/>
    <w:rsid w:val="00A6036E"/>
    <w:rsid w:val="00A60C44"/>
    <w:rsid w:val="00A65690"/>
    <w:rsid w:val="00A763E9"/>
    <w:rsid w:val="00A81C41"/>
    <w:rsid w:val="00A848FD"/>
    <w:rsid w:val="00A91E9A"/>
    <w:rsid w:val="00AB3B0C"/>
    <w:rsid w:val="00AC03E4"/>
    <w:rsid w:val="00AD2259"/>
    <w:rsid w:val="00AE0013"/>
    <w:rsid w:val="00AE687D"/>
    <w:rsid w:val="00AF3118"/>
    <w:rsid w:val="00B053A9"/>
    <w:rsid w:val="00B05D14"/>
    <w:rsid w:val="00B24D99"/>
    <w:rsid w:val="00B2716E"/>
    <w:rsid w:val="00B35DD1"/>
    <w:rsid w:val="00B45216"/>
    <w:rsid w:val="00B5338B"/>
    <w:rsid w:val="00B538E1"/>
    <w:rsid w:val="00B57735"/>
    <w:rsid w:val="00B71FF2"/>
    <w:rsid w:val="00B73510"/>
    <w:rsid w:val="00B74390"/>
    <w:rsid w:val="00B861EF"/>
    <w:rsid w:val="00B95D81"/>
    <w:rsid w:val="00B96482"/>
    <w:rsid w:val="00BA21DF"/>
    <w:rsid w:val="00BA5429"/>
    <w:rsid w:val="00BB2C10"/>
    <w:rsid w:val="00BC0C5B"/>
    <w:rsid w:val="00BC1D38"/>
    <w:rsid w:val="00BC3DBA"/>
    <w:rsid w:val="00BC6E9F"/>
    <w:rsid w:val="00BC7DF5"/>
    <w:rsid w:val="00BD0144"/>
    <w:rsid w:val="00BD18E9"/>
    <w:rsid w:val="00BD5647"/>
    <w:rsid w:val="00BE2AC0"/>
    <w:rsid w:val="00BE6B2B"/>
    <w:rsid w:val="00BF348A"/>
    <w:rsid w:val="00C04AAA"/>
    <w:rsid w:val="00C0522A"/>
    <w:rsid w:val="00C07535"/>
    <w:rsid w:val="00C176A1"/>
    <w:rsid w:val="00C232C3"/>
    <w:rsid w:val="00C24D75"/>
    <w:rsid w:val="00C32A95"/>
    <w:rsid w:val="00C54EAB"/>
    <w:rsid w:val="00C56165"/>
    <w:rsid w:val="00C66F57"/>
    <w:rsid w:val="00C67C59"/>
    <w:rsid w:val="00C72E8F"/>
    <w:rsid w:val="00C813EA"/>
    <w:rsid w:val="00C85DE8"/>
    <w:rsid w:val="00C8699C"/>
    <w:rsid w:val="00C918C2"/>
    <w:rsid w:val="00C91C78"/>
    <w:rsid w:val="00C95FAE"/>
    <w:rsid w:val="00CA357D"/>
    <w:rsid w:val="00CA67C3"/>
    <w:rsid w:val="00CB0395"/>
    <w:rsid w:val="00CC07ED"/>
    <w:rsid w:val="00CC465C"/>
    <w:rsid w:val="00CC77AB"/>
    <w:rsid w:val="00CD068D"/>
    <w:rsid w:val="00CD2510"/>
    <w:rsid w:val="00CE58CA"/>
    <w:rsid w:val="00CF14B0"/>
    <w:rsid w:val="00CF1A03"/>
    <w:rsid w:val="00CF39B4"/>
    <w:rsid w:val="00CF5D60"/>
    <w:rsid w:val="00D02511"/>
    <w:rsid w:val="00D03D00"/>
    <w:rsid w:val="00D34BD1"/>
    <w:rsid w:val="00D3633D"/>
    <w:rsid w:val="00D364DE"/>
    <w:rsid w:val="00D36836"/>
    <w:rsid w:val="00D62D42"/>
    <w:rsid w:val="00D716A2"/>
    <w:rsid w:val="00D80789"/>
    <w:rsid w:val="00D9352A"/>
    <w:rsid w:val="00D958BF"/>
    <w:rsid w:val="00DA26B0"/>
    <w:rsid w:val="00DB6E6D"/>
    <w:rsid w:val="00DD1833"/>
    <w:rsid w:val="00DD1943"/>
    <w:rsid w:val="00DD51FA"/>
    <w:rsid w:val="00DD7FD0"/>
    <w:rsid w:val="00DE1D38"/>
    <w:rsid w:val="00DE61A0"/>
    <w:rsid w:val="00DF0E43"/>
    <w:rsid w:val="00DF2E56"/>
    <w:rsid w:val="00DF73DF"/>
    <w:rsid w:val="00E0549C"/>
    <w:rsid w:val="00E115CF"/>
    <w:rsid w:val="00E160A0"/>
    <w:rsid w:val="00E164CB"/>
    <w:rsid w:val="00E17F6E"/>
    <w:rsid w:val="00E231E0"/>
    <w:rsid w:val="00E23263"/>
    <w:rsid w:val="00E23EE2"/>
    <w:rsid w:val="00E55BDC"/>
    <w:rsid w:val="00E6686A"/>
    <w:rsid w:val="00E8078D"/>
    <w:rsid w:val="00E904C0"/>
    <w:rsid w:val="00E96B28"/>
    <w:rsid w:val="00EA03D0"/>
    <w:rsid w:val="00EA0625"/>
    <w:rsid w:val="00EA6985"/>
    <w:rsid w:val="00EA7A52"/>
    <w:rsid w:val="00EB4F84"/>
    <w:rsid w:val="00EB6C8E"/>
    <w:rsid w:val="00EB708C"/>
    <w:rsid w:val="00EC743A"/>
    <w:rsid w:val="00ED180F"/>
    <w:rsid w:val="00ED1BE4"/>
    <w:rsid w:val="00EE0CF0"/>
    <w:rsid w:val="00EE26F1"/>
    <w:rsid w:val="00EE40AB"/>
    <w:rsid w:val="00EE4341"/>
    <w:rsid w:val="00EE7143"/>
    <w:rsid w:val="00F1413D"/>
    <w:rsid w:val="00F20A44"/>
    <w:rsid w:val="00F21D4E"/>
    <w:rsid w:val="00F24C24"/>
    <w:rsid w:val="00F30D85"/>
    <w:rsid w:val="00F33B7F"/>
    <w:rsid w:val="00F5676D"/>
    <w:rsid w:val="00F71739"/>
    <w:rsid w:val="00F857D3"/>
    <w:rsid w:val="00F86DF6"/>
    <w:rsid w:val="00F91342"/>
    <w:rsid w:val="00FA4CF8"/>
    <w:rsid w:val="00FB619C"/>
    <w:rsid w:val="00FC1BA3"/>
    <w:rsid w:val="00FD6F53"/>
    <w:rsid w:val="00FE08E4"/>
    <w:rsid w:val="00FE16BC"/>
    <w:rsid w:val="00FE1B15"/>
    <w:rsid w:val="00FE4D12"/>
    <w:rsid w:val="00FE6962"/>
    <w:rsid w:val="00FE708F"/>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hammers@rigasuden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tssd.tirgusizpetes@rigasuden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imirs.bunkevics@rigasuden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1165</Words>
  <Characters>8049</Characters>
  <Application>Microsoft Office Word</Application>
  <DocSecurity>0</DocSecurity>
  <Lines>67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9196</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Sanita Žebere</cp:lastModifiedBy>
  <cp:revision>6</cp:revision>
  <cp:lastPrinted>2024-02-20T06:50:00Z</cp:lastPrinted>
  <dcterms:created xsi:type="dcterms:W3CDTF">2024-04-26T11:03:00Z</dcterms:created>
  <dcterms:modified xsi:type="dcterms:W3CDTF">2024-05-02T11:41:00Z</dcterms:modified>
</cp:coreProperties>
</file>