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56C6949C" w:rsidR="00F61106" w:rsidRPr="00762DED" w:rsidRDefault="00F61106" w:rsidP="00DC56E4">
            <w:pPr>
              <w:spacing w:after="0"/>
              <w:jc w:val="center"/>
              <w:rPr>
                <w:rFonts w:cs="Times New Roman"/>
                <w:b/>
                <w:bCs/>
              </w:rPr>
            </w:pPr>
            <w:r w:rsidRPr="00762DED">
              <w:rPr>
                <w:rFonts w:cs="Times New Roman"/>
                <w:b/>
                <w:bCs/>
              </w:rPr>
              <w:t>“</w:t>
            </w:r>
            <w:bookmarkStart w:id="0" w:name="_Hlk71273960"/>
            <w:r w:rsidR="00936148" w:rsidRPr="00936148">
              <w:rPr>
                <w:rFonts w:cs="Times New Roman"/>
                <w:b/>
                <w:bCs/>
              </w:rPr>
              <w:t>Hlora gāzes vakuuma regulatoru piegāde (2 gab.)</w:t>
            </w:r>
            <w:r w:rsidRPr="00762DED">
              <w:rPr>
                <w:rFonts w:cs="Times New Roman"/>
                <w:b/>
                <w:bCs/>
              </w:rPr>
              <w:t>”</w:t>
            </w:r>
          </w:p>
          <w:p w14:paraId="28870BAC" w14:textId="299BECB2"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0956DA">
              <w:rPr>
                <w:rFonts w:cs="Times New Roman"/>
                <w:b/>
                <w:bCs/>
              </w:rPr>
              <w:t>52</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0E73BEE8"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0956DA">
              <w:rPr>
                <w:rFonts w:cs="Times New Roman"/>
                <w:b/>
                <w:bCs/>
              </w:rPr>
              <w:t>26</w:t>
            </w:r>
            <w:r w:rsidR="000F1077">
              <w:rPr>
                <w:rFonts w:cs="Times New Roman"/>
                <w:b/>
                <w:bCs/>
              </w:rPr>
              <w:t>.</w:t>
            </w:r>
            <w:r w:rsidR="004F3125">
              <w:rPr>
                <w:rFonts w:cs="Times New Roman"/>
                <w:b/>
                <w:bCs/>
              </w:rPr>
              <w:t>aprīļa</w:t>
            </w:r>
            <w:r w:rsidR="00791941" w:rsidRPr="00B730CC">
              <w:rPr>
                <w:rFonts w:cs="Times New Roman"/>
                <w:b/>
                <w:bCs/>
              </w:rPr>
              <w:t xml:space="preserve"> </w:t>
            </w:r>
            <w:r w:rsidRPr="00B730CC">
              <w:rPr>
                <w:rFonts w:cs="Times New Roman"/>
                <w:b/>
                <w:bCs/>
              </w:rPr>
              <w:t>plkst.</w:t>
            </w:r>
            <w:r w:rsidR="000956DA">
              <w:rPr>
                <w:rFonts w:cs="Times New Roman"/>
                <w:b/>
                <w:bCs/>
              </w:rPr>
              <w:t>12</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7FC62A5F" w:rsidR="00F61106" w:rsidRPr="00ED4EE3" w:rsidRDefault="004F3125" w:rsidP="004F3125">
            <w:pPr>
              <w:rPr>
                <w:rFonts w:cs="Times New Roman"/>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11" w:history="1">
              <w:r w:rsidRPr="00C7252A">
                <w:rPr>
                  <w:rStyle w:val="Hipersaite"/>
                </w:rPr>
                <w:t>ivars.gaters@rigasudens.lv</w:t>
              </w:r>
            </w:hyperlink>
          </w:p>
        </w:tc>
      </w:tr>
      <w:tr w:rsidR="000F1077" w:rsidRPr="00ED4EE3" w14:paraId="5A360492" w14:textId="77777777" w:rsidTr="000E7152">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vAlign w:val="center"/>
          </w:tcPr>
          <w:p w14:paraId="120EBB59" w14:textId="2EC97225" w:rsidR="000F1077" w:rsidRPr="00ED4EE3" w:rsidRDefault="004F3125" w:rsidP="000E7152">
            <w:pPr>
              <w:spacing w:after="0"/>
              <w:rPr>
                <w:rFonts w:cs="Times New Roman"/>
              </w:rPr>
            </w:pPr>
            <w:r>
              <w:t xml:space="preserve">SIA “Rīgas ūdens” Ūdens sagatavošanas un padeves dienesta </w:t>
            </w:r>
            <w:r w:rsidRPr="00452278">
              <w:t>PŪBZ remontu un apkopes grupas vadītājs Uldis Ruska, tālr</w:t>
            </w:r>
            <w:r w:rsidRPr="00157C27">
              <w:t xml:space="preserve">. 28637705, e-pasts: </w:t>
            </w:r>
            <w:hyperlink r:id="rId12" w:history="1">
              <w:r>
                <w:rPr>
                  <w:rStyle w:val="Hipersaite"/>
                </w:rPr>
                <w:t>uldis.ruska@rigasudens.lv</w:t>
              </w:r>
            </w:hyperlink>
          </w:p>
        </w:tc>
      </w:tr>
    </w:tbl>
    <w:p w14:paraId="53DA231F" w14:textId="39D59ABB" w:rsidR="009A3D8B" w:rsidRPr="004F3125" w:rsidRDefault="009A3D8B" w:rsidP="004F3125">
      <w:pPr>
        <w:spacing w:after="0"/>
        <w:ind w:left="851"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0956DA">
        <w:rPr>
          <w:rFonts w:cs="Times New Roman"/>
          <w:b/>
        </w:rPr>
        <w:t>26</w:t>
      </w:r>
      <w:r w:rsidR="00936148">
        <w:rPr>
          <w:rFonts w:cs="Times New Roman"/>
          <w:b/>
        </w:rPr>
        <w:t>.</w:t>
      </w:r>
      <w:r w:rsidR="004F3125">
        <w:rPr>
          <w:rFonts w:cs="Times New Roman"/>
          <w:b/>
        </w:rPr>
        <w:t>aprīļa</w:t>
      </w:r>
      <w:r w:rsidR="00936148">
        <w:rPr>
          <w:rFonts w:cs="Times New Roman"/>
          <w:b/>
        </w:rPr>
        <w:t xml:space="preserve"> </w:t>
      </w:r>
      <w:r w:rsidRPr="00B730CC">
        <w:rPr>
          <w:rFonts w:cs="Times New Roman"/>
          <w:b/>
        </w:rPr>
        <w:t>plkst.</w:t>
      </w:r>
      <w:r w:rsidR="000956DA">
        <w:rPr>
          <w:rFonts w:cs="Times New Roman"/>
          <w:b/>
        </w:rPr>
        <w:t>12</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004F3125" w:rsidRPr="007521FE">
          <w:rPr>
            <w:rStyle w:val="Hipersaite"/>
            <w:szCs w:val="23"/>
          </w:rPr>
          <w:t>uspd.tirgusizpetes@rigasudens.lv</w:t>
        </w:r>
      </w:hyperlink>
      <w:r w:rsidR="004F3125">
        <w:rPr>
          <w:rStyle w:val="Hipersaite"/>
          <w:szCs w:val="23"/>
        </w:rPr>
        <w:t>.</w:t>
      </w:r>
      <w:r w:rsidR="004F3125">
        <w:rPr>
          <w:rStyle w:val="Hipersaite"/>
          <w:rFonts w:cs="Times New Roman"/>
        </w:rPr>
        <w:t xml:space="preserve"> </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46C1BDF7"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4F3125" w:rsidRPr="007521FE">
          <w:rPr>
            <w:rStyle w:val="Hipersaite"/>
            <w:szCs w:val="23"/>
          </w:rPr>
          <w:t>uspd.tirgusizpetes@rigasudens.lv</w:t>
        </w:r>
      </w:hyperlink>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20D98244"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7E25D3">
        <w:rPr>
          <w:rFonts w:cs="Times New Roman"/>
        </w:rPr>
        <w:t xml:space="preserve"> </w:t>
      </w:r>
      <w:r w:rsidR="00936148">
        <w:t>GRUNDFOS- ALLDOS hlorēšanas sistēm</w:t>
      </w:r>
      <w:r w:rsidR="001B219F">
        <w:t>ai</w:t>
      </w:r>
      <w:r w:rsidR="00936148">
        <w:t xml:space="preserve"> paredzēt</w:t>
      </w:r>
      <w:r w:rsidR="001B219F">
        <w:t>u</w:t>
      </w:r>
      <w:r w:rsidR="00936148">
        <w:t xml:space="preserve"> </w:t>
      </w:r>
      <w:r w:rsidR="00936148">
        <w:rPr>
          <w:rFonts w:cs="Times New Roman"/>
        </w:rPr>
        <w:t xml:space="preserve">2 (divu) jaunu </w:t>
      </w:r>
      <w:r w:rsidR="00936148">
        <w:rPr>
          <w:rFonts w:eastAsia="Times New Roman" w:cstheme="minorHAnsi"/>
          <w:szCs w:val="24"/>
          <w:lang w:eastAsia="lv-LV"/>
        </w:rPr>
        <w:t xml:space="preserve">vakuuma regulatoru VGA-146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 xml:space="preserve">askaņā ar šī uzaicinājuma un Tehniskajā specifikācijā </w:t>
      </w:r>
      <w:r w:rsidR="007E25D3">
        <w:rPr>
          <w:rFonts w:cs="Times New Roman"/>
        </w:rPr>
        <w:t>–</w:t>
      </w:r>
      <w:r w:rsidR="00DA36E1" w:rsidRPr="00ED4EE3">
        <w:rPr>
          <w:rFonts w:cs="Times New Roman"/>
        </w:rPr>
        <w:t xml:space="preserve"> </w:t>
      </w:r>
      <w:r w:rsidRPr="00ED4EE3">
        <w:rPr>
          <w:rFonts w:cs="Times New Roman"/>
        </w:rPr>
        <w:t>tehnis</w:t>
      </w:r>
      <w:r w:rsidR="007E25D3">
        <w:rPr>
          <w:rFonts w:cs="Times New Roman"/>
        </w:rPr>
        <w:t xml:space="preserve">kā </w:t>
      </w:r>
      <w:r w:rsidRPr="00ED4EE3">
        <w:rPr>
          <w:rFonts w:cs="Times New Roman"/>
        </w:rPr>
        <w:t>piedāvājuma veidnē</w:t>
      </w:r>
      <w:r w:rsidR="00691F88" w:rsidRPr="00ED4EE3">
        <w:rPr>
          <w:rFonts w:cs="Times New Roman"/>
        </w:rPr>
        <w:t xml:space="preserve"> (Pielikums Nr.2) un </w:t>
      </w:r>
      <w:r w:rsidR="00173458">
        <w:rPr>
          <w:rFonts w:cs="Times New Roman"/>
        </w:rPr>
        <w:t>uzaicinājumā</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0C80FF89" w14:textId="55797C02" w:rsidR="00936148" w:rsidRPr="00936148"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4F3125">
        <w:rPr>
          <w:szCs w:val="24"/>
        </w:rPr>
        <w:t xml:space="preserve"> ir SS Baltezers, Alderu iela 25, Baltezers, Ādažu pag., Ādažu nov.</w:t>
      </w:r>
    </w:p>
    <w:p w14:paraId="2DBD6C3E" w14:textId="07BA105F"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 xml:space="preserve">atbilstoši pretendenta (turpmāk – Pretendents) piedāvājumam, bet ne ilgāk kā </w:t>
      </w:r>
      <w:r w:rsidR="004F3125">
        <w:rPr>
          <w:szCs w:val="24"/>
          <w:lang w:eastAsia="fi-FI"/>
        </w:rPr>
        <w:t xml:space="preserve">30 </w:t>
      </w:r>
      <w:r>
        <w:rPr>
          <w:szCs w:val="24"/>
          <w:lang w:eastAsia="fi-FI"/>
        </w:rPr>
        <w:t>(</w:t>
      </w:r>
      <w:r w:rsidR="004F3125">
        <w:rPr>
          <w:szCs w:val="24"/>
          <w:lang w:eastAsia="fi-FI"/>
        </w:rPr>
        <w:t>trīsdesmit</w:t>
      </w:r>
      <w:r>
        <w:rPr>
          <w:szCs w:val="24"/>
          <w:lang w:eastAsia="fi-FI"/>
        </w:rPr>
        <w:t>) kalendāra dienu laikā no Preču pasūtīj</w:t>
      </w:r>
      <w:r>
        <w:rPr>
          <w:szCs w:val="24"/>
        </w:rPr>
        <w:t>uma veikšanas dienas.</w:t>
      </w:r>
    </w:p>
    <w:p w14:paraId="5294605C" w14:textId="42CCAF1C"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noteikumi</w:t>
      </w:r>
      <w:r w:rsidR="004F3125">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 xml:space="preserve">Preces pieņemšanas –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458D6EA1" w14:textId="77777777" w:rsidR="00F638C8" w:rsidRPr="00F638C8" w:rsidRDefault="00855C0F" w:rsidP="00173458">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19379FD0" w14:textId="4F644221" w:rsidR="006C482A" w:rsidRDefault="00F638C8" w:rsidP="00173458">
      <w:pPr>
        <w:pStyle w:val="Stils1"/>
        <w:numPr>
          <w:ilvl w:val="1"/>
          <w:numId w:val="2"/>
        </w:numPr>
        <w:spacing w:line="240" w:lineRule="auto"/>
        <w:jc w:val="both"/>
        <w:rPr>
          <w:b w:val="0"/>
          <w:sz w:val="24"/>
          <w:szCs w:val="24"/>
        </w:rPr>
      </w:pPr>
      <w:r>
        <w:rPr>
          <w:b w:val="0"/>
          <w:sz w:val="24"/>
          <w:szCs w:val="24"/>
        </w:rPr>
        <w:t xml:space="preserve">Finanšu piedāvājums atbilstoši </w:t>
      </w:r>
      <w:r w:rsidRPr="00F638C8">
        <w:rPr>
          <w:bCs w:val="0"/>
          <w:sz w:val="24"/>
          <w:szCs w:val="24"/>
        </w:rPr>
        <w:t>Pielikumā Nr.3</w:t>
      </w:r>
      <w:r>
        <w:rPr>
          <w:b w:val="0"/>
          <w:sz w:val="24"/>
          <w:szCs w:val="24"/>
        </w:rPr>
        <w:t xml:space="preserve"> pievienotajai veidnei.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4ED3F21E" w:rsidR="00276CFA" w:rsidRPr="00BF2DF7"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Pr="00BF2DF7">
        <w:rPr>
          <w:rFonts w:cs="Times New Roman"/>
        </w:rPr>
        <w:t>tehniskais</w:t>
      </w:r>
      <w:r w:rsidR="00EE043B" w:rsidRPr="00BF2DF7">
        <w:rPr>
          <w:rFonts w:cs="Times New Roman"/>
        </w:rPr>
        <w:t xml:space="preserve"> </w:t>
      </w:r>
      <w:r w:rsidRPr="00BF2DF7">
        <w:rPr>
          <w:rFonts w:cs="Times New Roman"/>
        </w:rPr>
        <w:t xml:space="preserve">piedāvājums (veidne) </w:t>
      </w:r>
      <w:r w:rsidR="00F638C8" w:rsidRPr="00BF2DF7">
        <w:rPr>
          <w:rFonts w:cs="Times New Roman"/>
        </w:rPr>
        <w:t xml:space="preserve">uz </w:t>
      </w:r>
      <w:r w:rsidR="00BF2DF7">
        <w:rPr>
          <w:rFonts w:cs="Times New Roman"/>
        </w:rPr>
        <w:t xml:space="preserve">4 </w:t>
      </w:r>
      <w:r w:rsidR="00F638C8" w:rsidRPr="00BF2DF7">
        <w:rPr>
          <w:rFonts w:cs="Times New Roman"/>
        </w:rPr>
        <w:t>(</w:t>
      </w:r>
      <w:r w:rsidR="00BF2DF7">
        <w:rPr>
          <w:rFonts w:cs="Times New Roman"/>
        </w:rPr>
        <w:t>četrām</w:t>
      </w:r>
      <w:r w:rsidR="00F638C8" w:rsidRPr="00BF2DF7">
        <w:rPr>
          <w:rFonts w:cs="Times New Roman"/>
        </w:rPr>
        <w:t>) lapām.</w:t>
      </w:r>
    </w:p>
    <w:p w14:paraId="43114046" w14:textId="2CD87084" w:rsidR="009758BE" w:rsidRPr="00ED4EE3" w:rsidRDefault="00F638C8" w:rsidP="00173458">
      <w:pPr>
        <w:spacing w:after="0"/>
        <w:ind w:left="709"/>
        <w:jc w:val="both"/>
        <w:rPr>
          <w:rFonts w:cs="Times New Roman"/>
        </w:rPr>
      </w:pPr>
      <w:r w:rsidRPr="00BF2DF7">
        <w:rPr>
          <w:rFonts w:cs="Times New Roman"/>
        </w:rPr>
        <w:t xml:space="preserve">Pielikums Nr.3 – Finanšu piedāvājuma veidne uz </w:t>
      </w:r>
      <w:r w:rsidR="00BF2DF7">
        <w:rPr>
          <w:rFonts w:cs="Times New Roman"/>
        </w:rPr>
        <w:t>1</w:t>
      </w:r>
      <w:r w:rsidRPr="00BF2DF7">
        <w:rPr>
          <w:rFonts w:cs="Times New Roman"/>
        </w:rPr>
        <w:t xml:space="preserve"> (</w:t>
      </w:r>
      <w:r w:rsidR="00BF2DF7">
        <w:rPr>
          <w:rFonts w:cs="Times New Roman"/>
        </w:rPr>
        <w:t>vienas</w:t>
      </w:r>
      <w:r w:rsidRPr="00BF2DF7">
        <w:rPr>
          <w:rFonts w:cs="Times New Roman"/>
        </w:rPr>
        <w:t>) lap</w:t>
      </w:r>
      <w:r w:rsidR="00BF2DF7">
        <w:rPr>
          <w:rFonts w:cs="Times New Roman"/>
        </w:rPr>
        <w:t>as</w:t>
      </w:r>
      <w:r w:rsidRPr="00BF2DF7">
        <w:rPr>
          <w:rFonts w:cs="Times New Roman"/>
        </w:rPr>
        <w:t xml:space="preserve">.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53E3DFA9" w14:textId="1A741E99" w:rsidR="008F13A4" w:rsidRPr="00C45546" w:rsidRDefault="008F13A4" w:rsidP="00AA611B">
      <w:pPr>
        <w:spacing w:after="0"/>
        <w:ind w:left="567" w:right="-2"/>
        <w:jc w:val="center"/>
        <w:rPr>
          <w:rFonts w:cs="Times New Roman"/>
          <w:b/>
          <w:caps/>
          <w:lang w:eastAsia="fi-FI"/>
        </w:rPr>
      </w:pPr>
      <w:r w:rsidRPr="00EE043B">
        <w:rPr>
          <w:rFonts w:cs="Times New Roman"/>
          <w:b/>
          <w:caps/>
          <w:lang w:eastAsia="fi-FI"/>
        </w:rPr>
        <w:t>“</w:t>
      </w:r>
      <w:r w:rsidR="001B219F" w:rsidRPr="001B219F">
        <w:rPr>
          <w:rFonts w:cs="Times New Roman"/>
          <w:b/>
          <w:caps/>
          <w:lang w:eastAsia="fi-FI"/>
        </w:rPr>
        <w:t>Hlora gāzes vakuuma regulatoru piegāde (2 gab.)</w:t>
      </w:r>
      <w:r w:rsidRPr="00EE043B">
        <w:rPr>
          <w:rFonts w:cs="Times New Roman"/>
          <w:b/>
          <w:caps/>
          <w:lang w:eastAsia="fi-FI"/>
        </w:rPr>
        <w:t xml:space="preserve">” </w:t>
      </w:r>
    </w:p>
    <w:p w14:paraId="68083B2C" w14:textId="53DE3F3B"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1E2BCC">
        <w:rPr>
          <w:rFonts w:cs="Times New Roman"/>
          <w:b/>
          <w:caps/>
        </w:rPr>
        <w:t>52</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2BDE0B70" w:rsidR="008F13A4"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reģ.Nr.</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1B219F" w:rsidRPr="008E6CEA">
        <w:rPr>
          <w:rFonts w:cs="Times New Roman"/>
        </w:rPr>
        <w:t>Hlora gāzes vakuuma regulatoru piegāde (2 gab.)</w:t>
      </w:r>
      <w:r w:rsidRPr="00C45546">
        <w:rPr>
          <w:rFonts w:cs="Times New Roman"/>
        </w:rPr>
        <w:t>”</w:t>
      </w:r>
      <w:r w:rsidRPr="00ED4EE3">
        <w:rPr>
          <w:rFonts w:cs="Times New Roman"/>
        </w:rPr>
        <w:t xml:space="preserve"> (turpmāk - Tirgus izpēte) un piedāvā nodrošināt </w:t>
      </w:r>
      <w:r w:rsidR="001B219F">
        <w:t xml:space="preserve">GRUNDFOS- ALLDOS hlorēšanas sistēmai paredzētu </w:t>
      </w:r>
      <w:r w:rsidR="001B219F">
        <w:rPr>
          <w:rFonts w:cs="Times New Roman"/>
        </w:rPr>
        <w:t xml:space="preserve"> 2 (divu) jaunu </w:t>
      </w:r>
      <w:r w:rsidR="001B219F">
        <w:rPr>
          <w:rFonts w:eastAsia="Times New Roman" w:cstheme="minorHAnsi"/>
          <w:szCs w:val="24"/>
          <w:lang w:eastAsia="lv-LV"/>
        </w:rPr>
        <w:t xml:space="preserve">vakuuma regulatoru VGA-146 </w:t>
      </w:r>
      <w:r w:rsidRPr="00ED4EE3">
        <w:rPr>
          <w:rFonts w:cs="Times New Roman"/>
        </w:rPr>
        <w:t>(turpmāk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173458">
      <w:pPr>
        <w:widowControl w:val="0"/>
        <w:numPr>
          <w:ilvl w:val="0"/>
          <w:numId w:val="1"/>
        </w:numPr>
        <w:spacing w:after="40" w:line="240" w:lineRule="auto"/>
        <w:jc w:val="both"/>
      </w:pPr>
      <w:r>
        <w:t>Mēs piedāvājam:</w:t>
      </w:r>
    </w:p>
    <w:p w14:paraId="5228A508" w14:textId="37B5FF15" w:rsidR="009B31A9" w:rsidRPr="00791941" w:rsidRDefault="009B31A9" w:rsidP="00173458">
      <w:pPr>
        <w:widowControl w:val="0"/>
        <w:numPr>
          <w:ilvl w:val="1"/>
          <w:numId w:val="1"/>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F3125">
        <w:rPr>
          <w:rFonts w:cs="Times New Roman"/>
          <w:highlight w:val="lightGray"/>
        </w:rPr>
        <w:t>&lt;dienu skaits, bet ne ilgāks, kā</w:t>
      </w:r>
      <w:r w:rsidR="004F3125" w:rsidRPr="004F3125">
        <w:rPr>
          <w:rFonts w:cs="Times New Roman"/>
          <w:highlight w:val="lightGray"/>
        </w:rPr>
        <w:t xml:space="preserve"> 30 </w:t>
      </w:r>
      <w:r w:rsidRPr="004F3125">
        <w:rPr>
          <w:rFonts w:cs="Times New Roman"/>
          <w:highlight w:val="lightGray"/>
        </w:rPr>
        <w:t>(</w:t>
      </w:r>
      <w:r w:rsidR="004F3125" w:rsidRPr="004F3125">
        <w:rPr>
          <w:rFonts w:cs="Times New Roman"/>
          <w:highlight w:val="lightGray"/>
        </w:rPr>
        <w:t>trīsdesmit</w:t>
      </w:r>
      <w:r w:rsidRPr="004F3125">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173458">
      <w:pPr>
        <w:widowControl w:val="0"/>
        <w:numPr>
          <w:ilvl w:val="0"/>
          <w:numId w:val="1"/>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173458">
      <w:pPr>
        <w:numPr>
          <w:ilvl w:val="1"/>
          <w:numId w:val="1"/>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3D013EEB" w:rsidR="001037EC" w:rsidRDefault="008F13A4" w:rsidP="00EE043B">
      <w:pPr>
        <w:tabs>
          <w:tab w:val="left" w:pos="180"/>
          <w:tab w:val="left" w:pos="720"/>
        </w:tabs>
        <w:spacing w:after="0"/>
        <w:ind w:left="851" w:right="140"/>
        <w:jc w:val="both"/>
        <w:rPr>
          <w:rFonts w:cs="Times New Roman"/>
        </w:rPr>
      </w:pPr>
      <w:r w:rsidRPr="00ED4EE3">
        <w:rPr>
          <w:rFonts w:cs="Times New Roman"/>
        </w:rPr>
        <w:t>Pielikumā:</w:t>
      </w:r>
      <w:r w:rsidR="0058560A">
        <w:rPr>
          <w:rFonts w:cs="Times New Roman"/>
        </w:rPr>
        <w:tab/>
        <w:t xml:space="preserve">1) </w:t>
      </w:r>
      <w:r w:rsidRPr="00ED4EE3">
        <w:rPr>
          <w:rFonts w:cs="Times New Roman"/>
        </w:rPr>
        <w:t xml:space="preserve">Tehniskā specifikācija – Tehniskais piedāvājums uz </w:t>
      </w:r>
      <w:r w:rsidR="004C0F80">
        <w:rPr>
          <w:rFonts w:cs="Times New Roman"/>
        </w:rPr>
        <w:t xml:space="preserve">2 </w:t>
      </w:r>
      <w:r w:rsidRPr="00ED4EE3">
        <w:rPr>
          <w:rFonts w:cs="Times New Roman"/>
        </w:rPr>
        <w:t>l</w:t>
      </w:r>
      <w:r w:rsidR="004C0F80">
        <w:rPr>
          <w:rFonts w:cs="Times New Roman"/>
        </w:rPr>
        <w:t>pp.</w:t>
      </w:r>
      <w:r w:rsidR="009B31A9">
        <w:rPr>
          <w:rFonts w:cs="Times New Roman"/>
        </w:rPr>
        <w:t>;</w:t>
      </w:r>
    </w:p>
    <w:p w14:paraId="3F3AD84D" w14:textId="461D29CD"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004C0F80">
        <w:rPr>
          <w:rFonts w:cs="Times New Roman"/>
        </w:rPr>
        <w:t>1</w:t>
      </w:r>
      <w:r w:rsidRPr="00ED4EE3">
        <w:rPr>
          <w:rFonts w:cs="Times New Roman"/>
        </w:rPr>
        <w:t xml:space="preserve"> </w:t>
      </w:r>
      <w:r w:rsidR="004C0F80">
        <w:rPr>
          <w:rFonts w:cs="Times New Roman"/>
        </w:rPr>
        <w:t>lpp.</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0097CEC2" w:rsidR="0010735C"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BF9E60E" w14:textId="77777777" w:rsidR="00C45546" w:rsidRPr="00750941" w:rsidRDefault="00C45546" w:rsidP="00EB08F0">
      <w:pPr>
        <w:spacing w:after="0" w:line="240" w:lineRule="auto"/>
        <w:jc w:val="center"/>
        <w:rPr>
          <w:rFonts w:cs="Times New Roman"/>
          <w:b/>
          <w:bCs/>
          <w:i/>
          <w:iCs/>
        </w:rPr>
      </w:pPr>
    </w:p>
    <w:p w14:paraId="4CA3A270" w14:textId="3041F1CC" w:rsidR="002828C7" w:rsidRPr="00C45546" w:rsidRDefault="00C45546" w:rsidP="002828C7">
      <w:pPr>
        <w:jc w:val="center"/>
        <w:rPr>
          <w:b/>
          <w:bCs/>
        </w:rPr>
      </w:pPr>
      <w:r w:rsidRPr="00C45546">
        <w:rPr>
          <w:b/>
          <w:bCs/>
        </w:rPr>
        <w:t>TEHNISKĀ SPECIFIKĀCIJA – TEHNISKAIS PIEDĀVĀJUMS</w:t>
      </w:r>
    </w:p>
    <w:p w14:paraId="0D5E89EF" w14:textId="77777777" w:rsidR="00AC323A" w:rsidRDefault="00AC323A" w:rsidP="00EB08F0">
      <w:pPr>
        <w:spacing w:after="0" w:line="240" w:lineRule="auto"/>
        <w:jc w:val="center"/>
        <w:rPr>
          <w:rFonts w:cs="Times New Roman"/>
          <w:b/>
        </w:rPr>
      </w:pPr>
    </w:p>
    <w:p w14:paraId="6614C1B3" w14:textId="70132542" w:rsidR="001B219F" w:rsidRDefault="001B219F" w:rsidP="001B219F">
      <w:pPr>
        <w:pStyle w:val="Sarakstarindkopa"/>
        <w:numPr>
          <w:ilvl w:val="0"/>
          <w:numId w:val="5"/>
        </w:numPr>
        <w:spacing w:after="0" w:line="240" w:lineRule="auto"/>
        <w:ind w:left="993"/>
        <w:rPr>
          <w:rFonts w:cs="Times New Roman"/>
          <w:b/>
        </w:rPr>
      </w:pPr>
      <w:r>
        <w:rPr>
          <w:rFonts w:cs="Times New Roman"/>
          <w:b/>
        </w:rPr>
        <w:t>Esošās situācijas apraksts:</w:t>
      </w:r>
    </w:p>
    <w:p w14:paraId="3B3DF4F0" w14:textId="77777777" w:rsidR="008E7170" w:rsidRDefault="001B219F" w:rsidP="008E7170">
      <w:pPr>
        <w:pStyle w:val="Sarakstarindkopa"/>
        <w:spacing w:after="0" w:line="240" w:lineRule="auto"/>
        <w:ind w:left="993"/>
      </w:pPr>
      <w:r>
        <w:rPr>
          <w:szCs w:val="24"/>
        </w:rPr>
        <w:t>Pazemes ūdensgūt</w:t>
      </w:r>
      <w:r w:rsidR="008E7170">
        <w:rPr>
          <w:szCs w:val="24"/>
        </w:rPr>
        <w:t xml:space="preserve">ves “Baltezers – Zaķumuiža” sūkņu stacijā “Baltezers” un sūkņu stacijā “Zaķumuiža” dzeramā ūdens </w:t>
      </w:r>
      <w:r w:rsidRPr="001B219F">
        <w:rPr>
          <w:rFonts w:cs="Times New Roman"/>
          <w:bCs/>
          <w:szCs w:val="24"/>
        </w:rPr>
        <w:t xml:space="preserve">dezinfekcijai, pirms tā padeves uz ūdensapgādes tīklu, ir uzstādītas </w:t>
      </w:r>
      <w:r>
        <w:t>GRUNDFOS- ALLDOS hlorēšanas sistēmas.</w:t>
      </w:r>
    </w:p>
    <w:p w14:paraId="6BB596C4" w14:textId="2D76A252" w:rsidR="001B219F" w:rsidRPr="008E7170" w:rsidRDefault="008E7170" w:rsidP="008E7170">
      <w:pPr>
        <w:pStyle w:val="Sarakstarindkopa"/>
        <w:spacing w:after="0" w:line="240" w:lineRule="auto"/>
        <w:ind w:left="993"/>
      </w:pPr>
      <w:r>
        <w:t>V</w:t>
      </w:r>
      <w:r w:rsidR="001B219F">
        <w:t xml:space="preserve">iens no galvenajiem funkcionāliem elementiem šajās sistēmās ir </w:t>
      </w:r>
      <w:r w:rsidR="001B219F" w:rsidRPr="008E7170">
        <w:rPr>
          <w:rFonts w:cs="Times New Roman"/>
          <w:bCs/>
          <w:szCs w:val="24"/>
        </w:rPr>
        <w:t>Vakuuma regulators VGA-146.</w:t>
      </w:r>
    </w:p>
    <w:p w14:paraId="4F1F6E33" w14:textId="2D184752" w:rsidR="001B219F" w:rsidRDefault="001B219F" w:rsidP="008E7170">
      <w:pPr>
        <w:pStyle w:val="Sarakstarindkopa"/>
        <w:ind w:left="993"/>
        <w:rPr>
          <w:rFonts w:eastAsia="Times New Roman" w:cstheme="minorHAnsi"/>
          <w:szCs w:val="24"/>
          <w:lang w:eastAsia="lv-LV"/>
        </w:rPr>
      </w:pPr>
      <w:r w:rsidRPr="001B219F">
        <w:rPr>
          <w:rFonts w:eastAsia="Times New Roman" w:cstheme="minorHAnsi"/>
          <w:szCs w:val="24"/>
          <w:lang w:eastAsia="lv-LV"/>
        </w:rPr>
        <w:t>Lai nodrošinātu abu esošo hlorēšanas sistēmu darbības nepārtrauktību, nepieciešams veikt jaunu vakuuma regulatoru VGA-146 (2 gab.)</w:t>
      </w:r>
      <w:r w:rsidR="008E7170">
        <w:rPr>
          <w:rFonts w:eastAsia="Times New Roman" w:cstheme="minorHAnsi"/>
          <w:szCs w:val="24"/>
          <w:lang w:eastAsia="lv-LV"/>
        </w:rPr>
        <w:t xml:space="preserve"> (turpmāk – Preces) piegādi. </w:t>
      </w:r>
    </w:p>
    <w:p w14:paraId="64C9EC1E" w14:textId="3A120584" w:rsidR="00396E8E" w:rsidRDefault="00396E8E" w:rsidP="00396E8E">
      <w:pPr>
        <w:pStyle w:val="Sarakstarindkopa"/>
        <w:ind w:left="993"/>
        <w:jc w:val="center"/>
        <w:rPr>
          <w:rFonts w:eastAsia="Times New Roman" w:cstheme="minorHAnsi"/>
          <w:szCs w:val="24"/>
          <w:lang w:eastAsia="lv-LV"/>
        </w:rPr>
      </w:pPr>
      <w:r>
        <w:rPr>
          <w:noProof/>
        </w:rPr>
        <w:drawing>
          <wp:inline distT="0" distB="0" distL="0" distR="0" wp14:anchorId="606A58F1" wp14:editId="6AE2F408">
            <wp:extent cx="1752600" cy="233299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52600" cy="2332990"/>
                    </a:xfrm>
                    <a:prstGeom prst="rect">
                      <a:avLst/>
                    </a:prstGeom>
                  </pic:spPr>
                </pic:pic>
              </a:graphicData>
            </a:graphic>
          </wp:inline>
        </w:drawing>
      </w:r>
    </w:p>
    <w:p w14:paraId="08C52A09" w14:textId="643954A6" w:rsidR="00396E8E" w:rsidRPr="00396E8E" w:rsidRDefault="00396E8E" w:rsidP="00396E8E">
      <w:pPr>
        <w:pStyle w:val="Sarakstarindkopa"/>
        <w:ind w:left="993"/>
        <w:jc w:val="center"/>
        <w:rPr>
          <w:rFonts w:eastAsia="Times New Roman" w:cstheme="minorHAnsi"/>
          <w:i/>
          <w:iCs/>
          <w:szCs w:val="24"/>
          <w:lang w:eastAsia="lv-LV"/>
        </w:rPr>
      </w:pPr>
      <w:r w:rsidRPr="00396E8E">
        <w:rPr>
          <w:rFonts w:eastAsia="Times New Roman" w:cstheme="minorHAnsi"/>
          <w:i/>
          <w:iCs/>
          <w:sz w:val="20"/>
          <w:szCs w:val="20"/>
          <w:lang w:eastAsia="lv-LV"/>
        </w:rPr>
        <w:t>Attēlam ir ilustratīva nozīme</w:t>
      </w:r>
      <w:r w:rsidR="00AE599B">
        <w:rPr>
          <w:rFonts w:eastAsia="Times New Roman" w:cstheme="minorHAnsi"/>
          <w:i/>
          <w:iCs/>
          <w:sz w:val="20"/>
          <w:szCs w:val="20"/>
          <w:lang w:eastAsia="lv-LV"/>
        </w:rPr>
        <w:t>!</w:t>
      </w:r>
    </w:p>
    <w:p w14:paraId="64F564C4" w14:textId="77777777" w:rsidR="00396E8E" w:rsidRDefault="00396E8E" w:rsidP="008E7170">
      <w:pPr>
        <w:pStyle w:val="Sarakstarindkopa"/>
        <w:ind w:left="993"/>
        <w:rPr>
          <w:rFonts w:eastAsia="Times New Roman" w:cstheme="minorHAnsi"/>
          <w:szCs w:val="24"/>
          <w:lang w:eastAsia="lv-LV"/>
        </w:rPr>
      </w:pPr>
    </w:p>
    <w:p w14:paraId="558328D3" w14:textId="34DB8417" w:rsidR="001B219F" w:rsidRPr="008E7170" w:rsidRDefault="00396E8E" w:rsidP="00396E8E">
      <w:pPr>
        <w:pStyle w:val="Sarakstarindkopa"/>
        <w:numPr>
          <w:ilvl w:val="0"/>
          <w:numId w:val="5"/>
        </w:numPr>
        <w:spacing w:after="0" w:line="240" w:lineRule="auto"/>
        <w:ind w:left="1134"/>
        <w:rPr>
          <w:rFonts w:cs="Times New Roman"/>
          <w:b/>
        </w:rPr>
      </w:pPr>
      <w:r>
        <w:rPr>
          <w:rFonts w:cs="Times New Roman"/>
          <w:b/>
        </w:rPr>
        <w:t>Tehniskā specifikācija – tehniskais piedāvājums</w:t>
      </w:r>
      <w:r w:rsidR="008E7170">
        <w:rPr>
          <w:rFonts w:cs="Times New Roman"/>
          <w:b/>
        </w:rPr>
        <w:t>:</w:t>
      </w:r>
    </w:p>
    <w:p w14:paraId="683469EE" w14:textId="77777777" w:rsidR="001B219F" w:rsidRPr="00ED4EE3" w:rsidRDefault="001B219F" w:rsidP="00EB08F0">
      <w:pPr>
        <w:spacing w:after="0" w:line="240" w:lineRule="auto"/>
        <w:jc w:val="center"/>
        <w:rPr>
          <w:rFonts w:cs="Times New Roman"/>
          <w:b/>
        </w:rPr>
      </w:pPr>
    </w:p>
    <w:tbl>
      <w:tblPr>
        <w:tblW w:w="97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3"/>
        <w:gridCol w:w="3009"/>
        <w:gridCol w:w="2598"/>
        <w:gridCol w:w="3224"/>
      </w:tblGrid>
      <w:tr w:rsidR="000E7152" w:rsidRPr="00C45546" w14:paraId="5CAD9A60" w14:textId="77777777" w:rsidTr="000E7152">
        <w:trPr>
          <w:trHeight w:val="330"/>
        </w:trPr>
        <w:tc>
          <w:tcPr>
            <w:tcW w:w="943" w:type="dxa"/>
            <w:shd w:val="clear" w:color="auto" w:fill="9CC2E5" w:themeFill="accent1" w:themeFillTint="99"/>
            <w:tcMar>
              <w:top w:w="0" w:type="dxa"/>
              <w:left w:w="108" w:type="dxa"/>
              <w:bottom w:w="0" w:type="dxa"/>
              <w:right w:w="108" w:type="dxa"/>
            </w:tcMar>
            <w:vAlign w:val="center"/>
          </w:tcPr>
          <w:p w14:paraId="2430103B" w14:textId="6AEBA30D" w:rsidR="000E7152" w:rsidRPr="008E7170" w:rsidRDefault="000E7152" w:rsidP="00396E8E">
            <w:pPr>
              <w:spacing w:line="276" w:lineRule="auto"/>
              <w:jc w:val="center"/>
              <w:rPr>
                <w:b/>
                <w:bCs/>
                <w:color w:val="000000"/>
                <w:szCs w:val="24"/>
              </w:rPr>
            </w:pPr>
            <w:r w:rsidRPr="008E7170">
              <w:rPr>
                <w:b/>
                <w:bCs/>
                <w:color w:val="000000"/>
                <w:szCs w:val="24"/>
              </w:rPr>
              <w:t>Nr.p.k.</w:t>
            </w:r>
          </w:p>
        </w:tc>
        <w:tc>
          <w:tcPr>
            <w:tcW w:w="30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2EB5B35" w14:textId="481E0D18" w:rsidR="000E7152" w:rsidRPr="008E7170" w:rsidRDefault="000E7152" w:rsidP="000E7152">
            <w:pPr>
              <w:pStyle w:val="Bodytext51"/>
              <w:shd w:val="clear" w:color="auto" w:fill="auto"/>
              <w:spacing w:line="298" w:lineRule="exact"/>
              <w:ind w:left="40" w:firstLine="0"/>
              <w:jc w:val="center"/>
              <w:rPr>
                <w:b/>
                <w:bCs/>
                <w:color w:val="000000" w:themeColor="text1"/>
                <w:sz w:val="24"/>
                <w:szCs w:val="24"/>
              </w:rPr>
            </w:pPr>
            <w:r w:rsidRPr="003F67B4">
              <w:rPr>
                <w:b/>
                <w:bCs/>
                <w:sz w:val="24"/>
                <w:szCs w:val="24"/>
              </w:rPr>
              <w:t>Raksturlielums</w:t>
            </w:r>
          </w:p>
        </w:tc>
        <w:tc>
          <w:tcPr>
            <w:tcW w:w="259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6AD2CA" w14:textId="299222D5" w:rsidR="000E7152" w:rsidRPr="008E7170" w:rsidRDefault="000E7152" w:rsidP="000E7152">
            <w:pPr>
              <w:pStyle w:val="Bodytext51"/>
              <w:shd w:val="clear" w:color="auto" w:fill="auto"/>
              <w:spacing w:line="298" w:lineRule="exact"/>
              <w:ind w:left="40" w:firstLine="0"/>
              <w:jc w:val="center"/>
              <w:rPr>
                <w:b/>
                <w:bCs/>
                <w:color w:val="000000" w:themeColor="text1"/>
                <w:sz w:val="24"/>
                <w:szCs w:val="24"/>
              </w:rPr>
            </w:pPr>
            <w:r>
              <w:rPr>
                <w:b/>
                <w:bCs/>
                <w:color w:val="000000" w:themeColor="text1"/>
                <w:sz w:val="24"/>
                <w:szCs w:val="24"/>
              </w:rPr>
              <w:t>Tehniskā specifikācija</w:t>
            </w:r>
          </w:p>
        </w:tc>
        <w:tc>
          <w:tcPr>
            <w:tcW w:w="322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A16EDCC" w14:textId="1D56AE56" w:rsidR="000E7152" w:rsidRPr="008E7170" w:rsidRDefault="000E7152" w:rsidP="000E7152">
            <w:pPr>
              <w:pStyle w:val="Bodytext51"/>
              <w:shd w:val="clear" w:color="auto" w:fill="auto"/>
              <w:spacing w:line="298" w:lineRule="exact"/>
              <w:ind w:left="40" w:firstLine="0"/>
              <w:jc w:val="center"/>
              <w:rPr>
                <w:b/>
                <w:bCs/>
                <w:color w:val="000000" w:themeColor="text1"/>
                <w:sz w:val="24"/>
                <w:szCs w:val="24"/>
              </w:rPr>
            </w:pPr>
            <w:r w:rsidRPr="008E7170">
              <w:rPr>
                <w:b/>
                <w:bCs/>
                <w:color w:val="000000" w:themeColor="text1"/>
                <w:sz w:val="24"/>
                <w:szCs w:val="24"/>
              </w:rPr>
              <w:t>Pretendenta tehniskais piedāvājums</w:t>
            </w:r>
            <w:r>
              <w:rPr>
                <w:b/>
                <w:bCs/>
                <w:color w:val="000000" w:themeColor="text1"/>
                <w:sz w:val="24"/>
                <w:szCs w:val="24"/>
              </w:rPr>
              <w:t>*</w:t>
            </w:r>
          </w:p>
        </w:tc>
      </w:tr>
      <w:tr w:rsidR="000E7152" w:rsidRPr="00C45546" w14:paraId="12C53992" w14:textId="297A6B31" w:rsidTr="002D25AF">
        <w:trPr>
          <w:trHeight w:val="330"/>
        </w:trPr>
        <w:tc>
          <w:tcPr>
            <w:tcW w:w="943" w:type="dxa"/>
            <w:tcMar>
              <w:top w:w="0" w:type="dxa"/>
              <w:left w:w="108" w:type="dxa"/>
              <w:bottom w:w="0" w:type="dxa"/>
              <w:right w:w="108" w:type="dxa"/>
            </w:tcMar>
            <w:vAlign w:val="center"/>
          </w:tcPr>
          <w:p w14:paraId="052003C4" w14:textId="737BC2FB" w:rsidR="000E7152" w:rsidRPr="000E7152" w:rsidRDefault="000E7152" w:rsidP="002D25AF">
            <w:pPr>
              <w:spacing w:line="276" w:lineRule="auto"/>
              <w:jc w:val="center"/>
              <w:rPr>
                <w:color w:val="000000"/>
                <w:szCs w:val="24"/>
              </w:rPr>
            </w:pPr>
            <w:r w:rsidRPr="000E7152">
              <w:rPr>
                <w:color w:val="000000"/>
                <w:szCs w:val="24"/>
              </w:rPr>
              <w:t>1.</w:t>
            </w:r>
          </w:p>
        </w:tc>
        <w:tc>
          <w:tcPr>
            <w:tcW w:w="3009" w:type="dxa"/>
            <w:tcBorders>
              <w:top w:val="single" w:sz="4" w:space="0" w:color="auto"/>
              <w:left w:val="single" w:sz="4" w:space="0" w:color="auto"/>
              <w:bottom w:val="single" w:sz="4" w:space="0" w:color="auto"/>
              <w:right w:val="single" w:sz="4" w:space="0" w:color="auto"/>
            </w:tcBorders>
            <w:vAlign w:val="center"/>
          </w:tcPr>
          <w:p w14:paraId="7924C5CD" w14:textId="3F86C38C" w:rsidR="000E7152" w:rsidRPr="000E7152" w:rsidRDefault="008E6CEA" w:rsidP="000E7152">
            <w:pPr>
              <w:pStyle w:val="Bodytext51"/>
              <w:shd w:val="clear" w:color="auto" w:fill="auto"/>
              <w:spacing w:line="298" w:lineRule="exact"/>
              <w:ind w:left="40" w:firstLine="0"/>
              <w:jc w:val="left"/>
              <w:rPr>
                <w:color w:val="000000" w:themeColor="text1"/>
                <w:sz w:val="24"/>
                <w:szCs w:val="24"/>
              </w:rPr>
            </w:pPr>
            <w:r>
              <w:rPr>
                <w:color w:val="000000" w:themeColor="text1"/>
                <w:sz w:val="24"/>
                <w:szCs w:val="24"/>
              </w:rPr>
              <w:t>Nosaukums</w:t>
            </w:r>
          </w:p>
        </w:tc>
        <w:tc>
          <w:tcPr>
            <w:tcW w:w="2598" w:type="dxa"/>
            <w:tcBorders>
              <w:top w:val="single" w:sz="4" w:space="0" w:color="auto"/>
              <w:left w:val="single" w:sz="4" w:space="0" w:color="auto"/>
              <w:bottom w:val="single" w:sz="4" w:space="0" w:color="auto"/>
              <w:right w:val="single" w:sz="4" w:space="0" w:color="auto"/>
            </w:tcBorders>
            <w:vAlign w:val="center"/>
          </w:tcPr>
          <w:p w14:paraId="2562A27D" w14:textId="478CB711" w:rsidR="000E7152" w:rsidRPr="000E7152" w:rsidRDefault="008E6CEA" w:rsidP="008E6CEA">
            <w:pPr>
              <w:pStyle w:val="Bodytext51"/>
              <w:shd w:val="clear" w:color="auto" w:fill="auto"/>
              <w:spacing w:line="298" w:lineRule="exact"/>
              <w:ind w:left="40" w:firstLine="0"/>
              <w:jc w:val="center"/>
              <w:rPr>
                <w:color w:val="000000" w:themeColor="text1"/>
                <w:sz w:val="24"/>
                <w:szCs w:val="24"/>
                <w:highlight w:val="lightGray"/>
              </w:rPr>
            </w:pPr>
            <w:r>
              <w:rPr>
                <w:color w:val="000000" w:themeColor="text1"/>
                <w:sz w:val="24"/>
                <w:szCs w:val="24"/>
              </w:rPr>
              <w:t>Jauns, nelietots v</w:t>
            </w:r>
            <w:r w:rsidRPr="000E7152">
              <w:rPr>
                <w:color w:val="000000" w:themeColor="text1"/>
                <w:sz w:val="24"/>
                <w:szCs w:val="24"/>
              </w:rPr>
              <w:t>akuuma regulators VGA-146</w:t>
            </w:r>
          </w:p>
        </w:tc>
        <w:tc>
          <w:tcPr>
            <w:tcW w:w="3224" w:type="dxa"/>
            <w:tcBorders>
              <w:top w:val="single" w:sz="4" w:space="0" w:color="auto"/>
              <w:left w:val="single" w:sz="4" w:space="0" w:color="auto"/>
              <w:bottom w:val="single" w:sz="4" w:space="0" w:color="auto"/>
              <w:right w:val="single" w:sz="4" w:space="0" w:color="auto"/>
            </w:tcBorders>
            <w:vAlign w:val="center"/>
          </w:tcPr>
          <w:p w14:paraId="586EF0DE" w14:textId="1A25560B" w:rsidR="000E7152" w:rsidRPr="000E7152" w:rsidRDefault="000E7152" w:rsidP="005B2FC6">
            <w:pPr>
              <w:pStyle w:val="Bodytext51"/>
              <w:shd w:val="clear" w:color="auto" w:fill="auto"/>
              <w:spacing w:line="298" w:lineRule="exact"/>
              <w:ind w:left="40" w:firstLine="0"/>
              <w:jc w:val="center"/>
              <w:rPr>
                <w:color w:val="000000" w:themeColor="text1"/>
                <w:sz w:val="24"/>
                <w:szCs w:val="24"/>
              </w:rPr>
            </w:pPr>
            <w:r w:rsidRPr="000E7152">
              <w:rPr>
                <w:color w:val="000000" w:themeColor="text1"/>
                <w:sz w:val="24"/>
                <w:szCs w:val="24"/>
                <w:highlight w:val="lightGray"/>
              </w:rPr>
              <w:t>&lt;..&gt;</w:t>
            </w:r>
          </w:p>
        </w:tc>
      </w:tr>
      <w:tr w:rsidR="008E6CEA" w:rsidRPr="00C45546" w14:paraId="019815E9" w14:textId="77777777" w:rsidTr="002D25AF">
        <w:trPr>
          <w:trHeight w:val="330"/>
        </w:trPr>
        <w:tc>
          <w:tcPr>
            <w:tcW w:w="943" w:type="dxa"/>
            <w:tcMar>
              <w:top w:w="0" w:type="dxa"/>
              <w:left w:w="108" w:type="dxa"/>
              <w:bottom w:w="0" w:type="dxa"/>
              <w:right w:w="108" w:type="dxa"/>
            </w:tcMar>
            <w:vAlign w:val="center"/>
          </w:tcPr>
          <w:p w14:paraId="12D89FE8" w14:textId="6EFBE78E" w:rsidR="008E6CEA" w:rsidRPr="000E7152" w:rsidRDefault="008E6CEA" w:rsidP="002D25AF">
            <w:pPr>
              <w:spacing w:line="276" w:lineRule="auto"/>
              <w:jc w:val="center"/>
              <w:rPr>
                <w:color w:val="000000"/>
                <w:szCs w:val="24"/>
              </w:rPr>
            </w:pPr>
            <w:r>
              <w:rPr>
                <w:color w:val="000000"/>
                <w:szCs w:val="24"/>
              </w:rPr>
              <w:t>2.</w:t>
            </w:r>
          </w:p>
        </w:tc>
        <w:tc>
          <w:tcPr>
            <w:tcW w:w="3009" w:type="dxa"/>
            <w:tcBorders>
              <w:top w:val="single" w:sz="4" w:space="0" w:color="auto"/>
              <w:left w:val="single" w:sz="4" w:space="0" w:color="auto"/>
              <w:bottom w:val="single" w:sz="4" w:space="0" w:color="auto"/>
              <w:right w:val="single" w:sz="4" w:space="0" w:color="auto"/>
            </w:tcBorders>
            <w:vAlign w:val="center"/>
          </w:tcPr>
          <w:p w14:paraId="1B7B4E2A" w14:textId="4A26993F" w:rsidR="008E6CEA" w:rsidRDefault="008E6CEA" w:rsidP="000E7152">
            <w:pPr>
              <w:pStyle w:val="Bodytext51"/>
              <w:shd w:val="clear" w:color="auto" w:fill="auto"/>
              <w:spacing w:line="298" w:lineRule="exact"/>
              <w:ind w:left="40" w:firstLine="0"/>
              <w:jc w:val="left"/>
              <w:rPr>
                <w:color w:val="000000" w:themeColor="text1"/>
                <w:sz w:val="24"/>
                <w:szCs w:val="24"/>
              </w:rPr>
            </w:pPr>
            <w:r>
              <w:rPr>
                <w:color w:val="000000" w:themeColor="text1"/>
                <w:sz w:val="24"/>
                <w:szCs w:val="24"/>
              </w:rPr>
              <w:t>Daudzums</w:t>
            </w:r>
          </w:p>
        </w:tc>
        <w:tc>
          <w:tcPr>
            <w:tcW w:w="2598" w:type="dxa"/>
            <w:tcBorders>
              <w:top w:val="single" w:sz="4" w:space="0" w:color="auto"/>
              <w:left w:val="single" w:sz="4" w:space="0" w:color="auto"/>
              <w:bottom w:val="single" w:sz="4" w:space="0" w:color="auto"/>
              <w:right w:val="single" w:sz="4" w:space="0" w:color="auto"/>
            </w:tcBorders>
            <w:vAlign w:val="center"/>
          </w:tcPr>
          <w:p w14:paraId="647274A7" w14:textId="54518D14" w:rsidR="008E6CEA" w:rsidRDefault="008E6CEA" w:rsidP="008E6CEA">
            <w:pPr>
              <w:pStyle w:val="Bodytext51"/>
              <w:shd w:val="clear" w:color="auto" w:fill="auto"/>
              <w:spacing w:line="298" w:lineRule="exact"/>
              <w:ind w:left="40" w:firstLine="0"/>
              <w:jc w:val="center"/>
              <w:rPr>
                <w:color w:val="000000" w:themeColor="text1"/>
                <w:sz w:val="24"/>
                <w:szCs w:val="24"/>
              </w:rPr>
            </w:pPr>
            <w:r>
              <w:rPr>
                <w:color w:val="000000" w:themeColor="text1"/>
                <w:sz w:val="24"/>
                <w:szCs w:val="24"/>
              </w:rPr>
              <w:t>2 (divi) gab</w:t>
            </w:r>
            <w:r w:rsidR="004F3125">
              <w:rPr>
                <w:color w:val="000000" w:themeColor="text1"/>
                <w:sz w:val="24"/>
                <w:szCs w:val="24"/>
              </w:rPr>
              <w:t>.</w:t>
            </w:r>
          </w:p>
        </w:tc>
        <w:tc>
          <w:tcPr>
            <w:tcW w:w="3224" w:type="dxa"/>
            <w:tcBorders>
              <w:top w:val="single" w:sz="4" w:space="0" w:color="auto"/>
              <w:left w:val="single" w:sz="4" w:space="0" w:color="auto"/>
              <w:bottom w:val="single" w:sz="4" w:space="0" w:color="auto"/>
              <w:right w:val="single" w:sz="4" w:space="0" w:color="auto"/>
            </w:tcBorders>
            <w:vAlign w:val="center"/>
          </w:tcPr>
          <w:p w14:paraId="15F20AE1" w14:textId="09BB5B54" w:rsidR="008E6CEA" w:rsidRPr="000E7152" w:rsidRDefault="008E6CEA" w:rsidP="005B2FC6">
            <w:pPr>
              <w:pStyle w:val="Bodytext51"/>
              <w:shd w:val="clear" w:color="auto" w:fill="auto"/>
              <w:spacing w:line="298" w:lineRule="exact"/>
              <w:ind w:left="40" w:firstLine="0"/>
              <w:jc w:val="center"/>
              <w:rPr>
                <w:color w:val="000000" w:themeColor="text1"/>
                <w:sz w:val="24"/>
                <w:szCs w:val="24"/>
                <w:highlight w:val="lightGray"/>
              </w:rPr>
            </w:pPr>
            <w:r>
              <w:rPr>
                <w:color w:val="000000" w:themeColor="text1"/>
                <w:sz w:val="24"/>
                <w:szCs w:val="24"/>
                <w:highlight w:val="lightGray"/>
              </w:rPr>
              <w:t>&lt;..&gt;</w:t>
            </w:r>
          </w:p>
        </w:tc>
      </w:tr>
      <w:tr w:rsidR="000E7152" w:rsidRPr="00C45546" w14:paraId="07152FAE" w14:textId="331B6C16" w:rsidTr="002D25AF">
        <w:trPr>
          <w:trHeight w:val="330"/>
        </w:trPr>
        <w:tc>
          <w:tcPr>
            <w:tcW w:w="943" w:type="dxa"/>
            <w:tcMar>
              <w:top w:w="0" w:type="dxa"/>
              <w:left w:w="108" w:type="dxa"/>
              <w:bottom w:w="0" w:type="dxa"/>
              <w:right w:w="108" w:type="dxa"/>
            </w:tcMar>
            <w:vAlign w:val="center"/>
          </w:tcPr>
          <w:p w14:paraId="333E3F53" w14:textId="299C3690" w:rsidR="000E7152" w:rsidRPr="000E7152" w:rsidRDefault="008E6CEA" w:rsidP="002D25AF">
            <w:pPr>
              <w:spacing w:line="276" w:lineRule="auto"/>
              <w:jc w:val="center"/>
              <w:rPr>
                <w:color w:val="000000"/>
                <w:szCs w:val="24"/>
              </w:rPr>
            </w:pPr>
            <w:r>
              <w:rPr>
                <w:color w:val="000000"/>
                <w:szCs w:val="24"/>
              </w:rPr>
              <w:t>3.</w:t>
            </w:r>
          </w:p>
        </w:tc>
        <w:tc>
          <w:tcPr>
            <w:tcW w:w="3009" w:type="dxa"/>
            <w:tcBorders>
              <w:top w:val="single" w:sz="4" w:space="0" w:color="auto"/>
              <w:left w:val="single" w:sz="4" w:space="0" w:color="auto"/>
              <w:bottom w:val="single" w:sz="4" w:space="0" w:color="auto"/>
              <w:right w:val="single" w:sz="4" w:space="0" w:color="auto"/>
            </w:tcBorders>
            <w:vAlign w:val="center"/>
          </w:tcPr>
          <w:p w14:paraId="66167862" w14:textId="77BC7048" w:rsidR="000E7152" w:rsidRPr="000E7152" w:rsidRDefault="008E6CEA" w:rsidP="000E7152">
            <w:pPr>
              <w:pStyle w:val="Bodytext51"/>
              <w:shd w:val="clear" w:color="auto" w:fill="auto"/>
              <w:spacing w:line="298" w:lineRule="exact"/>
              <w:ind w:left="40" w:firstLine="0"/>
              <w:jc w:val="left"/>
              <w:rPr>
                <w:sz w:val="24"/>
                <w:szCs w:val="24"/>
              </w:rPr>
            </w:pPr>
            <w:r>
              <w:rPr>
                <w:sz w:val="24"/>
                <w:szCs w:val="24"/>
              </w:rPr>
              <w:t xml:space="preserve">Vakuuma regulatora savienojamība un pilnvērtīga funkcionalitāte ar Pasūtītāja esošo </w:t>
            </w:r>
            <w:r>
              <w:t>GRUNDFOS- ALLDOS hlorēšanas sistēmu</w:t>
            </w:r>
          </w:p>
        </w:tc>
        <w:tc>
          <w:tcPr>
            <w:tcW w:w="2598" w:type="dxa"/>
            <w:tcBorders>
              <w:top w:val="single" w:sz="4" w:space="0" w:color="auto"/>
              <w:left w:val="single" w:sz="4" w:space="0" w:color="auto"/>
              <w:bottom w:val="single" w:sz="4" w:space="0" w:color="auto"/>
              <w:right w:val="single" w:sz="4" w:space="0" w:color="auto"/>
            </w:tcBorders>
            <w:vAlign w:val="center"/>
          </w:tcPr>
          <w:p w14:paraId="2CC79DCF" w14:textId="7241C5CA" w:rsidR="000E7152" w:rsidRPr="008E6CEA" w:rsidRDefault="008E6CEA" w:rsidP="008E6CEA">
            <w:pPr>
              <w:pStyle w:val="Bodytext51"/>
              <w:shd w:val="clear" w:color="auto" w:fill="auto"/>
              <w:spacing w:line="298" w:lineRule="exact"/>
              <w:ind w:left="40" w:firstLine="0"/>
              <w:jc w:val="center"/>
              <w:rPr>
                <w:sz w:val="24"/>
                <w:szCs w:val="24"/>
              </w:rPr>
            </w:pPr>
            <w:r>
              <w:rPr>
                <w:sz w:val="24"/>
                <w:szCs w:val="24"/>
              </w:rPr>
              <w:t>Jānodrošina</w:t>
            </w:r>
          </w:p>
        </w:tc>
        <w:tc>
          <w:tcPr>
            <w:tcW w:w="3224" w:type="dxa"/>
            <w:tcBorders>
              <w:top w:val="single" w:sz="4" w:space="0" w:color="auto"/>
              <w:left w:val="single" w:sz="4" w:space="0" w:color="auto"/>
              <w:bottom w:val="single" w:sz="4" w:space="0" w:color="auto"/>
              <w:right w:val="single" w:sz="4" w:space="0" w:color="auto"/>
            </w:tcBorders>
            <w:vAlign w:val="center"/>
          </w:tcPr>
          <w:p w14:paraId="3E0E5000" w14:textId="54005B9E" w:rsidR="000E7152" w:rsidRPr="000E7152" w:rsidRDefault="000E7152" w:rsidP="005B2FC6">
            <w:pPr>
              <w:pStyle w:val="Bodytext51"/>
              <w:shd w:val="clear" w:color="auto" w:fill="auto"/>
              <w:spacing w:line="298" w:lineRule="exact"/>
              <w:ind w:left="40" w:firstLine="0"/>
              <w:jc w:val="center"/>
              <w:rPr>
                <w:color w:val="000000" w:themeColor="text1"/>
                <w:sz w:val="24"/>
                <w:szCs w:val="24"/>
              </w:rPr>
            </w:pPr>
            <w:r w:rsidRPr="000E7152">
              <w:rPr>
                <w:color w:val="000000" w:themeColor="text1"/>
                <w:sz w:val="24"/>
                <w:szCs w:val="24"/>
                <w:highlight w:val="lightGray"/>
              </w:rPr>
              <w:t>&lt;..&gt;</w:t>
            </w:r>
          </w:p>
        </w:tc>
      </w:tr>
      <w:tr w:rsidR="000E7152" w:rsidRPr="00C45546" w14:paraId="5BA16433" w14:textId="461FD8D5" w:rsidTr="002D25AF">
        <w:trPr>
          <w:trHeight w:val="330"/>
        </w:trPr>
        <w:tc>
          <w:tcPr>
            <w:tcW w:w="943" w:type="dxa"/>
            <w:tcMar>
              <w:top w:w="0" w:type="dxa"/>
              <w:left w:w="108" w:type="dxa"/>
              <w:bottom w:w="0" w:type="dxa"/>
              <w:right w:w="108" w:type="dxa"/>
            </w:tcMar>
            <w:vAlign w:val="center"/>
          </w:tcPr>
          <w:p w14:paraId="52D2E526" w14:textId="2DF724F4" w:rsidR="000E7152" w:rsidRPr="000E7152" w:rsidRDefault="008E6CEA" w:rsidP="002D25AF">
            <w:pPr>
              <w:spacing w:line="276" w:lineRule="auto"/>
              <w:jc w:val="center"/>
              <w:rPr>
                <w:color w:val="000000"/>
                <w:szCs w:val="24"/>
              </w:rPr>
            </w:pPr>
            <w:r>
              <w:rPr>
                <w:color w:val="000000"/>
                <w:szCs w:val="24"/>
              </w:rPr>
              <w:t>4.</w:t>
            </w:r>
          </w:p>
        </w:tc>
        <w:tc>
          <w:tcPr>
            <w:tcW w:w="3009" w:type="dxa"/>
            <w:tcBorders>
              <w:top w:val="single" w:sz="4" w:space="0" w:color="auto"/>
              <w:left w:val="single" w:sz="4" w:space="0" w:color="auto"/>
              <w:bottom w:val="single" w:sz="4" w:space="0" w:color="auto"/>
              <w:right w:val="single" w:sz="4" w:space="0" w:color="auto"/>
            </w:tcBorders>
            <w:vAlign w:val="center"/>
          </w:tcPr>
          <w:p w14:paraId="01F2D350" w14:textId="14918AE6" w:rsidR="000E7152" w:rsidRPr="000E7152" w:rsidRDefault="000E7152" w:rsidP="002D25AF">
            <w:pPr>
              <w:pStyle w:val="Bodytext51"/>
              <w:shd w:val="clear" w:color="auto" w:fill="auto"/>
              <w:spacing w:line="298" w:lineRule="exact"/>
              <w:ind w:left="40" w:firstLine="0"/>
              <w:jc w:val="left"/>
              <w:rPr>
                <w:sz w:val="24"/>
                <w:szCs w:val="24"/>
              </w:rPr>
            </w:pPr>
            <w:r w:rsidRPr="000E7152">
              <w:rPr>
                <w:sz w:val="24"/>
                <w:szCs w:val="24"/>
              </w:rPr>
              <w:t>Vakuuma regulator</w:t>
            </w:r>
            <w:r w:rsidR="008E6CEA">
              <w:rPr>
                <w:sz w:val="24"/>
                <w:szCs w:val="24"/>
              </w:rPr>
              <w:t>a ražība</w:t>
            </w:r>
          </w:p>
        </w:tc>
        <w:tc>
          <w:tcPr>
            <w:tcW w:w="2598" w:type="dxa"/>
            <w:tcBorders>
              <w:top w:val="single" w:sz="4" w:space="0" w:color="auto"/>
              <w:left w:val="single" w:sz="4" w:space="0" w:color="auto"/>
              <w:bottom w:val="single" w:sz="4" w:space="0" w:color="auto"/>
              <w:right w:val="single" w:sz="4" w:space="0" w:color="auto"/>
            </w:tcBorders>
            <w:vAlign w:val="center"/>
          </w:tcPr>
          <w:p w14:paraId="22BF52BA" w14:textId="0CC5FD24" w:rsidR="000E7152" w:rsidRPr="008E6CEA" w:rsidRDefault="008E6CEA" w:rsidP="008E6CEA">
            <w:pPr>
              <w:pStyle w:val="Bodytext51"/>
              <w:shd w:val="clear" w:color="auto" w:fill="auto"/>
              <w:spacing w:line="298" w:lineRule="exact"/>
              <w:ind w:left="40" w:firstLine="0"/>
              <w:jc w:val="center"/>
              <w:rPr>
                <w:sz w:val="24"/>
                <w:szCs w:val="24"/>
              </w:rPr>
            </w:pPr>
            <w:r w:rsidRPr="000E7152">
              <w:rPr>
                <w:sz w:val="24"/>
                <w:szCs w:val="24"/>
              </w:rPr>
              <w:t>10kg/h</w:t>
            </w:r>
          </w:p>
        </w:tc>
        <w:tc>
          <w:tcPr>
            <w:tcW w:w="3224" w:type="dxa"/>
            <w:tcBorders>
              <w:top w:val="single" w:sz="4" w:space="0" w:color="auto"/>
              <w:left w:val="single" w:sz="4" w:space="0" w:color="auto"/>
              <w:bottom w:val="single" w:sz="4" w:space="0" w:color="auto"/>
              <w:right w:val="single" w:sz="4" w:space="0" w:color="auto"/>
            </w:tcBorders>
            <w:vAlign w:val="center"/>
          </w:tcPr>
          <w:p w14:paraId="4ECE2C22" w14:textId="00FDC6C6" w:rsidR="000E7152" w:rsidRPr="000E7152" w:rsidRDefault="000E7152" w:rsidP="005B2FC6">
            <w:pPr>
              <w:pStyle w:val="Bodytext51"/>
              <w:shd w:val="clear" w:color="auto" w:fill="auto"/>
              <w:spacing w:line="298" w:lineRule="exact"/>
              <w:ind w:left="40" w:firstLine="0"/>
              <w:jc w:val="center"/>
              <w:rPr>
                <w:color w:val="000000" w:themeColor="text1"/>
                <w:sz w:val="24"/>
                <w:szCs w:val="24"/>
              </w:rPr>
            </w:pPr>
            <w:r w:rsidRPr="000E7152">
              <w:rPr>
                <w:color w:val="000000" w:themeColor="text1"/>
                <w:sz w:val="24"/>
                <w:szCs w:val="24"/>
                <w:highlight w:val="lightGray"/>
              </w:rPr>
              <w:t>&lt;..&gt;</w:t>
            </w:r>
          </w:p>
        </w:tc>
      </w:tr>
      <w:tr w:rsidR="000E7152" w:rsidRPr="00C45546" w14:paraId="1E247628" w14:textId="567FFC80" w:rsidTr="002D25AF">
        <w:trPr>
          <w:trHeight w:val="330"/>
        </w:trPr>
        <w:tc>
          <w:tcPr>
            <w:tcW w:w="943" w:type="dxa"/>
            <w:tcMar>
              <w:top w:w="0" w:type="dxa"/>
              <w:left w:w="108" w:type="dxa"/>
              <w:bottom w:w="0" w:type="dxa"/>
              <w:right w:w="108" w:type="dxa"/>
            </w:tcMar>
            <w:vAlign w:val="center"/>
          </w:tcPr>
          <w:p w14:paraId="598DE4F3" w14:textId="0047F8F5" w:rsidR="000E7152" w:rsidRPr="000E7152" w:rsidRDefault="008E6CEA" w:rsidP="002D25AF">
            <w:pPr>
              <w:spacing w:line="276" w:lineRule="auto"/>
              <w:jc w:val="center"/>
              <w:rPr>
                <w:color w:val="000000"/>
                <w:szCs w:val="24"/>
              </w:rPr>
            </w:pPr>
            <w:r>
              <w:rPr>
                <w:color w:val="000000"/>
                <w:szCs w:val="24"/>
              </w:rPr>
              <w:t>5.</w:t>
            </w:r>
          </w:p>
        </w:tc>
        <w:tc>
          <w:tcPr>
            <w:tcW w:w="3009" w:type="dxa"/>
            <w:tcBorders>
              <w:top w:val="single" w:sz="4" w:space="0" w:color="auto"/>
              <w:left w:val="single" w:sz="4" w:space="0" w:color="auto"/>
              <w:bottom w:val="single" w:sz="4" w:space="0" w:color="auto"/>
              <w:right w:val="single" w:sz="4" w:space="0" w:color="auto"/>
            </w:tcBorders>
            <w:vAlign w:val="center"/>
          </w:tcPr>
          <w:p w14:paraId="7C492BDB" w14:textId="60E8C177" w:rsidR="000E7152" w:rsidRPr="000E7152" w:rsidRDefault="000E7152" w:rsidP="002D25AF">
            <w:pPr>
              <w:pStyle w:val="Bodytext51"/>
              <w:shd w:val="clear" w:color="auto" w:fill="auto"/>
              <w:spacing w:line="298" w:lineRule="exact"/>
              <w:ind w:left="40" w:firstLine="0"/>
              <w:jc w:val="left"/>
              <w:rPr>
                <w:sz w:val="24"/>
                <w:szCs w:val="24"/>
              </w:rPr>
            </w:pPr>
            <w:r w:rsidRPr="000E7152">
              <w:rPr>
                <w:sz w:val="24"/>
                <w:szCs w:val="24"/>
              </w:rPr>
              <w:t>Virsmas stiprinājums ar apsildāmu šķidruma uztvērēju</w:t>
            </w:r>
          </w:p>
        </w:tc>
        <w:tc>
          <w:tcPr>
            <w:tcW w:w="2598" w:type="dxa"/>
            <w:tcBorders>
              <w:top w:val="single" w:sz="4" w:space="0" w:color="auto"/>
              <w:left w:val="single" w:sz="4" w:space="0" w:color="auto"/>
              <w:bottom w:val="single" w:sz="4" w:space="0" w:color="auto"/>
              <w:right w:val="single" w:sz="4" w:space="0" w:color="auto"/>
            </w:tcBorders>
            <w:vAlign w:val="center"/>
          </w:tcPr>
          <w:p w14:paraId="384D8545" w14:textId="02321B27" w:rsidR="000E7152" w:rsidRPr="000E7152" w:rsidRDefault="008E6CEA" w:rsidP="002D25AF">
            <w:pPr>
              <w:pStyle w:val="Bodytext51"/>
              <w:shd w:val="clear" w:color="auto" w:fill="auto"/>
              <w:spacing w:line="298" w:lineRule="exact"/>
              <w:ind w:left="40" w:firstLine="0"/>
              <w:jc w:val="center"/>
              <w:rPr>
                <w:color w:val="000000" w:themeColor="text1"/>
                <w:sz w:val="24"/>
                <w:szCs w:val="24"/>
                <w:highlight w:val="lightGray"/>
              </w:rPr>
            </w:pPr>
            <w:r>
              <w:rPr>
                <w:sz w:val="24"/>
                <w:szCs w:val="24"/>
              </w:rPr>
              <w:t>Jānodrošina</w:t>
            </w:r>
          </w:p>
        </w:tc>
        <w:tc>
          <w:tcPr>
            <w:tcW w:w="3224" w:type="dxa"/>
            <w:tcBorders>
              <w:top w:val="single" w:sz="4" w:space="0" w:color="auto"/>
              <w:left w:val="single" w:sz="4" w:space="0" w:color="auto"/>
              <w:bottom w:val="single" w:sz="4" w:space="0" w:color="auto"/>
              <w:right w:val="single" w:sz="4" w:space="0" w:color="auto"/>
            </w:tcBorders>
            <w:vAlign w:val="center"/>
          </w:tcPr>
          <w:p w14:paraId="0706A6C6" w14:textId="20D57746" w:rsidR="000E7152" w:rsidRPr="000E7152" w:rsidRDefault="000E7152" w:rsidP="002D25AF">
            <w:pPr>
              <w:pStyle w:val="Bodytext51"/>
              <w:shd w:val="clear" w:color="auto" w:fill="auto"/>
              <w:spacing w:line="298" w:lineRule="exact"/>
              <w:ind w:left="40" w:firstLine="0"/>
              <w:jc w:val="center"/>
              <w:rPr>
                <w:sz w:val="24"/>
                <w:szCs w:val="24"/>
              </w:rPr>
            </w:pPr>
            <w:r w:rsidRPr="000E7152">
              <w:rPr>
                <w:color w:val="000000" w:themeColor="text1"/>
                <w:sz w:val="24"/>
                <w:szCs w:val="24"/>
                <w:highlight w:val="lightGray"/>
              </w:rPr>
              <w:t>&lt;..&gt;</w:t>
            </w:r>
          </w:p>
        </w:tc>
      </w:tr>
      <w:tr w:rsidR="000E7152" w:rsidRPr="00C45546" w14:paraId="07E1756A" w14:textId="2538BF77" w:rsidTr="002D25AF">
        <w:trPr>
          <w:trHeight w:val="330"/>
        </w:trPr>
        <w:tc>
          <w:tcPr>
            <w:tcW w:w="943" w:type="dxa"/>
            <w:tcMar>
              <w:top w:w="0" w:type="dxa"/>
              <w:left w:w="108" w:type="dxa"/>
              <w:bottom w:w="0" w:type="dxa"/>
              <w:right w:w="108" w:type="dxa"/>
            </w:tcMar>
            <w:vAlign w:val="center"/>
          </w:tcPr>
          <w:p w14:paraId="77D5B146" w14:textId="46F35671" w:rsidR="000E7152" w:rsidRPr="000E7152" w:rsidRDefault="008E6CEA" w:rsidP="002D25AF">
            <w:pPr>
              <w:spacing w:line="276" w:lineRule="auto"/>
              <w:jc w:val="center"/>
              <w:rPr>
                <w:color w:val="000000"/>
                <w:szCs w:val="24"/>
              </w:rPr>
            </w:pPr>
            <w:r>
              <w:rPr>
                <w:color w:val="000000"/>
                <w:szCs w:val="24"/>
              </w:rPr>
              <w:t>6.</w:t>
            </w:r>
          </w:p>
        </w:tc>
        <w:tc>
          <w:tcPr>
            <w:tcW w:w="3009" w:type="dxa"/>
            <w:tcBorders>
              <w:top w:val="single" w:sz="4" w:space="0" w:color="auto"/>
              <w:left w:val="single" w:sz="4" w:space="0" w:color="auto"/>
              <w:bottom w:val="single" w:sz="4" w:space="0" w:color="auto"/>
              <w:right w:val="single" w:sz="4" w:space="0" w:color="auto"/>
            </w:tcBorders>
            <w:vAlign w:val="center"/>
          </w:tcPr>
          <w:p w14:paraId="5571C00C" w14:textId="13ED67EC" w:rsidR="000E7152" w:rsidRPr="000E7152" w:rsidRDefault="000E7152" w:rsidP="002D25AF">
            <w:pPr>
              <w:pStyle w:val="Bodytext51"/>
              <w:shd w:val="clear" w:color="auto" w:fill="auto"/>
              <w:spacing w:line="298" w:lineRule="exact"/>
              <w:ind w:left="40" w:firstLine="0"/>
              <w:jc w:val="left"/>
              <w:rPr>
                <w:sz w:val="24"/>
                <w:szCs w:val="24"/>
              </w:rPr>
            </w:pPr>
            <w:r>
              <w:rPr>
                <w:sz w:val="24"/>
                <w:szCs w:val="24"/>
              </w:rPr>
              <w:t>I</w:t>
            </w:r>
            <w:r w:rsidRPr="000E7152">
              <w:rPr>
                <w:sz w:val="24"/>
                <w:szCs w:val="24"/>
              </w:rPr>
              <w:t>eejas spiediena pievienojums</w:t>
            </w:r>
          </w:p>
        </w:tc>
        <w:tc>
          <w:tcPr>
            <w:tcW w:w="2598" w:type="dxa"/>
            <w:tcBorders>
              <w:top w:val="single" w:sz="4" w:space="0" w:color="auto"/>
              <w:left w:val="single" w:sz="4" w:space="0" w:color="auto"/>
              <w:bottom w:val="single" w:sz="4" w:space="0" w:color="auto"/>
              <w:right w:val="single" w:sz="4" w:space="0" w:color="auto"/>
            </w:tcBorders>
            <w:vAlign w:val="center"/>
          </w:tcPr>
          <w:p w14:paraId="0D7B920F" w14:textId="0F142C1F" w:rsidR="000E7152" w:rsidRPr="000E7152" w:rsidRDefault="008E6CEA" w:rsidP="002D25AF">
            <w:pPr>
              <w:pStyle w:val="Bodytext51"/>
              <w:shd w:val="clear" w:color="auto" w:fill="auto"/>
              <w:spacing w:line="298" w:lineRule="exact"/>
              <w:ind w:left="40" w:firstLine="0"/>
              <w:jc w:val="center"/>
              <w:rPr>
                <w:color w:val="000000" w:themeColor="text1"/>
                <w:sz w:val="24"/>
                <w:szCs w:val="24"/>
                <w:highlight w:val="lightGray"/>
              </w:rPr>
            </w:pPr>
            <w:r w:rsidRPr="000E7152">
              <w:rPr>
                <w:sz w:val="24"/>
                <w:szCs w:val="24"/>
              </w:rPr>
              <w:t>1 1/4"</w:t>
            </w:r>
          </w:p>
        </w:tc>
        <w:tc>
          <w:tcPr>
            <w:tcW w:w="3224" w:type="dxa"/>
            <w:tcBorders>
              <w:top w:val="single" w:sz="4" w:space="0" w:color="auto"/>
              <w:left w:val="single" w:sz="4" w:space="0" w:color="auto"/>
              <w:bottom w:val="single" w:sz="4" w:space="0" w:color="auto"/>
              <w:right w:val="single" w:sz="4" w:space="0" w:color="auto"/>
            </w:tcBorders>
            <w:vAlign w:val="center"/>
          </w:tcPr>
          <w:p w14:paraId="0D16014A" w14:textId="10FE792E" w:rsidR="000E7152" w:rsidRPr="000E7152" w:rsidRDefault="000E7152" w:rsidP="002D25AF">
            <w:pPr>
              <w:pStyle w:val="Bodytext51"/>
              <w:shd w:val="clear" w:color="auto" w:fill="auto"/>
              <w:spacing w:line="298" w:lineRule="exact"/>
              <w:ind w:left="40" w:firstLine="0"/>
              <w:jc w:val="center"/>
              <w:rPr>
                <w:color w:val="000000" w:themeColor="text1"/>
                <w:sz w:val="24"/>
                <w:szCs w:val="24"/>
              </w:rPr>
            </w:pPr>
            <w:r w:rsidRPr="000E7152">
              <w:rPr>
                <w:color w:val="000000" w:themeColor="text1"/>
                <w:sz w:val="24"/>
                <w:szCs w:val="24"/>
                <w:highlight w:val="lightGray"/>
              </w:rPr>
              <w:t>&lt;..&gt;</w:t>
            </w:r>
          </w:p>
        </w:tc>
      </w:tr>
      <w:tr w:rsidR="000E7152" w:rsidRPr="00C45546" w14:paraId="28E20B3E" w14:textId="203C2B2F" w:rsidTr="002D25AF">
        <w:trPr>
          <w:trHeight w:val="330"/>
        </w:trPr>
        <w:tc>
          <w:tcPr>
            <w:tcW w:w="943" w:type="dxa"/>
            <w:tcMar>
              <w:top w:w="0" w:type="dxa"/>
              <w:left w:w="108" w:type="dxa"/>
              <w:bottom w:w="0" w:type="dxa"/>
              <w:right w:w="108" w:type="dxa"/>
            </w:tcMar>
            <w:vAlign w:val="center"/>
          </w:tcPr>
          <w:p w14:paraId="6F6209F2" w14:textId="35B31760" w:rsidR="000E7152" w:rsidRPr="000E7152" w:rsidRDefault="008E6CEA" w:rsidP="002D25AF">
            <w:pPr>
              <w:spacing w:line="276" w:lineRule="auto"/>
              <w:jc w:val="center"/>
              <w:rPr>
                <w:color w:val="000000"/>
                <w:szCs w:val="24"/>
              </w:rPr>
            </w:pPr>
            <w:r>
              <w:rPr>
                <w:color w:val="000000"/>
                <w:szCs w:val="24"/>
              </w:rPr>
              <w:t>7.</w:t>
            </w:r>
          </w:p>
        </w:tc>
        <w:tc>
          <w:tcPr>
            <w:tcW w:w="3009" w:type="dxa"/>
            <w:tcBorders>
              <w:top w:val="single" w:sz="4" w:space="0" w:color="auto"/>
              <w:left w:val="single" w:sz="4" w:space="0" w:color="auto"/>
              <w:bottom w:val="single" w:sz="4" w:space="0" w:color="auto"/>
              <w:right w:val="single" w:sz="4" w:space="0" w:color="auto"/>
            </w:tcBorders>
            <w:vAlign w:val="center"/>
          </w:tcPr>
          <w:p w14:paraId="52F8ABC2" w14:textId="546897E9" w:rsidR="000E7152" w:rsidRPr="000E7152" w:rsidRDefault="000E7152" w:rsidP="002D25AF">
            <w:pPr>
              <w:pStyle w:val="Bodytext51"/>
              <w:shd w:val="clear" w:color="auto" w:fill="auto"/>
              <w:spacing w:line="298" w:lineRule="exact"/>
              <w:ind w:left="40" w:firstLine="0"/>
              <w:jc w:val="left"/>
              <w:rPr>
                <w:sz w:val="24"/>
                <w:szCs w:val="24"/>
              </w:rPr>
            </w:pPr>
            <w:r>
              <w:rPr>
                <w:sz w:val="24"/>
                <w:szCs w:val="24"/>
              </w:rPr>
              <w:t>V</w:t>
            </w:r>
            <w:r w:rsidRPr="000E7152">
              <w:rPr>
                <w:sz w:val="24"/>
                <w:szCs w:val="24"/>
              </w:rPr>
              <w:t>akuuma izejas pievienojums</w:t>
            </w:r>
          </w:p>
        </w:tc>
        <w:tc>
          <w:tcPr>
            <w:tcW w:w="2598" w:type="dxa"/>
            <w:tcBorders>
              <w:top w:val="single" w:sz="4" w:space="0" w:color="auto"/>
              <w:left w:val="single" w:sz="4" w:space="0" w:color="auto"/>
              <w:bottom w:val="single" w:sz="4" w:space="0" w:color="auto"/>
              <w:right w:val="single" w:sz="4" w:space="0" w:color="auto"/>
            </w:tcBorders>
            <w:vAlign w:val="center"/>
          </w:tcPr>
          <w:p w14:paraId="69C3BA74" w14:textId="3125E676" w:rsidR="000E7152" w:rsidRPr="000E7152" w:rsidRDefault="008E6CEA" w:rsidP="002D25AF">
            <w:pPr>
              <w:pStyle w:val="Bodytext51"/>
              <w:shd w:val="clear" w:color="auto" w:fill="auto"/>
              <w:spacing w:line="298" w:lineRule="exact"/>
              <w:ind w:left="40" w:firstLine="0"/>
              <w:jc w:val="center"/>
              <w:rPr>
                <w:color w:val="000000" w:themeColor="text1"/>
                <w:sz w:val="24"/>
                <w:szCs w:val="24"/>
                <w:highlight w:val="lightGray"/>
              </w:rPr>
            </w:pPr>
            <w:r w:rsidRPr="000E7152">
              <w:rPr>
                <w:sz w:val="24"/>
                <w:szCs w:val="24"/>
              </w:rPr>
              <w:t>PE 10/14</w:t>
            </w:r>
          </w:p>
        </w:tc>
        <w:tc>
          <w:tcPr>
            <w:tcW w:w="3224" w:type="dxa"/>
            <w:tcBorders>
              <w:top w:val="single" w:sz="4" w:space="0" w:color="auto"/>
              <w:left w:val="single" w:sz="4" w:space="0" w:color="auto"/>
              <w:bottom w:val="single" w:sz="4" w:space="0" w:color="auto"/>
              <w:right w:val="single" w:sz="4" w:space="0" w:color="auto"/>
            </w:tcBorders>
            <w:vAlign w:val="center"/>
          </w:tcPr>
          <w:p w14:paraId="3F515F80" w14:textId="589F13B4" w:rsidR="000E7152" w:rsidRPr="000E7152" w:rsidRDefault="000E7152" w:rsidP="002D25AF">
            <w:pPr>
              <w:pStyle w:val="Bodytext51"/>
              <w:shd w:val="clear" w:color="auto" w:fill="auto"/>
              <w:spacing w:line="298" w:lineRule="exact"/>
              <w:ind w:left="40" w:firstLine="0"/>
              <w:jc w:val="center"/>
              <w:rPr>
                <w:color w:val="000000" w:themeColor="text1"/>
                <w:sz w:val="24"/>
                <w:szCs w:val="24"/>
              </w:rPr>
            </w:pPr>
            <w:r w:rsidRPr="000E7152">
              <w:rPr>
                <w:color w:val="000000" w:themeColor="text1"/>
                <w:sz w:val="24"/>
                <w:szCs w:val="24"/>
                <w:highlight w:val="lightGray"/>
              </w:rPr>
              <w:t>&lt;..&gt;</w:t>
            </w:r>
          </w:p>
        </w:tc>
      </w:tr>
      <w:tr w:rsidR="000E7152" w:rsidRPr="00C45546" w14:paraId="6A9E3CB6" w14:textId="77777777" w:rsidTr="002D25AF">
        <w:trPr>
          <w:trHeight w:val="330"/>
        </w:trPr>
        <w:tc>
          <w:tcPr>
            <w:tcW w:w="943" w:type="dxa"/>
            <w:tcMar>
              <w:top w:w="0" w:type="dxa"/>
              <w:left w:w="108" w:type="dxa"/>
              <w:bottom w:w="0" w:type="dxa"/>
              <w:right w:w="108" w:type="dxa"/>
            </w:tcMar>
            <w:vAlign w:val="center"/>
          </w:tcPr>
          <w:p w14:paraId="06105BB1" w14:textId="7B9EB174" w:rsidR="000E7152" w:rsidRPr="000E7152" w:rsidRDefault="008E6CEA" w:rsidP="002D25AF">
            <w:pPr>
              <w:spacing w:line="276" w:lineRule="auto"/>
              <w:jc w:val="center"/>
              <w:rPr>
                <w:color w:val="000000"/>
                <w:szCs w:val="24"/>
              </w:rPr>
            </w:pPr>
            <w:r>
              <w:rPr>
                <w:color w:val="000000"/>
                <w:szCs w:val="24"/>
              </w:rPr>
              <w:t>8.</w:t>
            </w:r>
          </w:p>
        </w:tc>
        <w:tc>
          <w:tcPr>
            <w:tcW w:w="3009" w:type="dxa"/>
            <w:tcBorders>
              <w:top w:val="single" w:sz="4" w:space="0" w:color="auto"/>
              <w:left w:val="single" w:sz="4" w:space="0" w:color="auto"/>
              <w:bottom w:val="single" w:sz="4" w:space="0" w:color="auto"/>
              <w:right w:val="single" w:sz="4" w:space="0" w:color="auto"/>
            </w:tcBorders>
            <w:vAlign w:val="center"/>
          </w:tcPr>
          <w:p w14:paraId="3C9A45A1" w14:textId="78EF250D" w:rsidR="000E7152" w:rsidRPr="000E7152" w:rsidRDefault="000E7152" w:rsidP="002D25AF">
            <w:pPr>
              <w:pStyle w:val="Bodytext51"/>
              <w:shd w:val="clear" w:color="auto" w:fill="auto"/>
              <w:spacing w:line="298" w:lineRule="exact"/>
              <w:ind w:left="40" w:firstLine="0"/>
              <w:jc w:val="left"/>
              <w:rPr>
                <w:sz w:val="24"/>
                <w:szCs w:val="24"/>
              </w:rPr>
            </w:pPr>
            <w:r w:rsidRPr="000E7152">
              <w:rPr>
                <w:sz w:val="24"/>
                <w:szCs w:val="24"/>
              </w:rPr>
              <w:t>Ieejas vārsts: ar šķidruma separatoru</w:t>
            </w:r>
            <w:r w:rsidR="008E6CEA">
              <w:rPr>
                <w:sz w:val="24"/>
                <w:szCs w:val="24"/>
              </w:rPr>
              <w:t xml:space="preserve">, </w:t>
            </w:r>
            <w:r w:rsidR="008E6CEA" w:rsidRPr="000E7152">
              <w:rPr>
                <w:sz w:val="24"/>
                <w:szCs w:val="24"/>
              </w:rPr>
              <w:t>230V, 50Hz</w:t>
            </w:r>
          </w:p>
        </w:tc>
        <w:tc>
          <w:tcPr>
            <w:tcW w:w="2598" w:type="dxa"/>
            <w:tcBorders>
              <w:top w:val="single" w:sz="4" w:space="0" w:color="auto"/>
              <w:left w:val="single" w:sz="4" w:space="0" w:color="auto"/>
              <w:bottom w:val="single" w:sz="4" w:space="0" w:color="auto"/>
              <w:right w:val="single" w:sz="4" w:space="0" w:color="auto"/>
            </w:tcBorders>
            <w:vAlign w:val="center"/>
          </w:tcPr>
          <w:p w14:paraId="44D791DF" w14:textId="096D5E16" w:rsidR="000E7152" w:rsidRPr="000E7152" w:rsidRDefault="008E6CEA" w:rsidP="002D25AF">
            <w:pPr>
              <w:pStyle w:val="Bodytext51"/>
              <w:shd w:val="clear" w:color="auto" w:fill="auto"/>
              <w:spacing w:line="298" w:lineRule="exact"/>
              <w:ind w:left="40" w:firstLine="0"/>
              <w:jc w:val="center"/>
              <w:rPr>
                <w:color w:val="000000" w:themeColor="text1"/>
                <w:sz w:val="24"/>
                <w:szCs w:val="24"/>
                <w:highlight w:val="lightGray"/>
              </w:rPr>
            </w:pPr>
            <w:r>
              <w:rPr>
                <w:sz w:val="24"/>
                <w:szCs w:val="24"/>
              </w:rPr>
              <w:t>Jānodrošina</w:t>
            </w:r>
          </w:p>
        </w:tc>
        <w:tc>
          <w:tcPr>
            <w:tcW w:w="3224" w:type="dxa"/>
            <w:tcBorders>
              <w:top w:val="single" w:sz="4" w:space="0" w:color="auto"/>
              <w:left w:val="single" w:sz="4" w:space="0" w:color="auto"/>
              <w:bottom w:val="single" w:sz="4" w:space="0" w:color="auto"/>
              <w:right w:val="single" w:sz="4" w:space="0" w:color="auto"/>
            </w:tcBorders>
            <w:vAlign w:val="center"/>
          </w:tcPr>
          <w:p w14:paraId="056E1167" w14:textId="14D4DAB8" w:rsidR="000E7152" w:rsidRPr="000E7152" w:rsidRDefault="000E7152" w:rsidP="002D25AF">
            <w:pPr>
              <w:pStyle w:val="Bodytext51"/>
              <w:shd w:val="clear" w:color="auto" w:fill="auto"/>
              <w:spacing w:line="298" w:lineRule="exact"/>
              <w:ind w:left="40" w:firstLine="0"/>
              <w:jc w:val="center"/>
              <w:rPr>
                <w:color w:val="000000" w:themeColor="text1"/>
                <w:sz w:val="24"/>
                <w:szCs w:val="24"/>
                <w:highlight w:val="lightGray"/>
              </w:rPr>
            </w:pPr>
            <w:r w:rsidRPr="000E7152">
              <w:rPr>
                <w:color w:val="000000" w:themeColor="text1"/>
                <w:sz w:val="24"/>
                <w:szCs w:val="24"/>
                <w:highlight w:val="lightGray"/>
              </w:rPr>
              <w:t>&lt;..&gt;</w:t>
            </w:r>
          </w:p>
        </w:tc>
      </w:tr>
      <w:tr w:rsidR="000E7152" w:rsidRPr="00C45546" w14:paraId="036779E1" w14:textId="77777777" w:rsidTr="002D25AF">
        <w:trPr>
          <w:trHeight w:val="330"/>
        </w:trPr>
        <w:tc>
          <w:tcPr>
            <w:tcW w:w="943" w:type="dxa"/>
            <w:tcMar>
              <w:top w:w="0" w:type="dxa"/>
              <w:left w:w="108" w:type="dxa"/>
              <w:bottom w:w="0" w:type="dxa"/>
              <w:right w:w="108" w:type="dxa"/>
            </w:tcMar>
            <w:vAlign w:val="center"/>
          </w:tcPr>
          <w:p w14:paraId="24014D32" w14:textId="5B62C6D1" w:rsidR="000E7152" w:rsidRPr="000E7152" w:rsidRDefault="008E6CEA" w:rsidP="002D25AF">
            <w:pPr>
              <w:spacing w:line="276" w:lineRule="auto"/>
              <w:jc w:val="center"/>
              <w:rPr>
                <w:color w:val="000000"/>
                <w:szCs w:val="24"/>
              </w:rPr>
            </w:pPr>
            <w:r>
              <w:rPr>
                <w:color w:val="000000"/>
                <w:szCs w:val="24"/>
              </w:rPr>
              <w:lastRenderedPageBreak/>
              <w:t>9.</w:t>
            </w:r>
          </w:p>
        </w:tc>
        <w:tc>
          <w:tcPr>
            <w:tcW w:w="3009" w:type="dxa"/>
            <w:tcBorders>
              <w:top w:val="single" w:sz="4" w:space="0" w:color="auto"/>
              <w:left w:val="single" w:sz="4" w:space="0" w:color="auto"/>
              <w:bottom w:val="single" w:sz="4" w:space="0" w:color="auto"/>
              <w:right w:val="single" w:sz="4" w:space="0" w:color="auto"/>
            </w:tcBorders>
            <w:vAlign w:val="center"/>
          </w:tcPr>
          <w:p w14:paraId="60FB2FF5" w14:textId="1C6BFE33" w:rsidR="000E7152" w:rsidRPr="000E7152" w:rsidRDefault="000E7152" w:rsidP="002D25AF">
            <w:pPr>
              <w:pStyle w:val="Bodytext51"/>
              <w:shd w:val="clear" w:color="auto" w:fill="auto"/>
              <w:spacing w:line="298" w:lineRule="exact"/>
              <w:ind w:left="40" w:firstLine="0"/>
              <w:jc w:val="left"/>
              <w:rPr>
                <w:sz w:val="24"/>
                <w:szCs w:val="24"/>
              </w:rPr>
            </w:pPr>
            <w:r w:rsidRPr="000E7152">
              <w:rPr>
                <w:sz w:val="24"/>
                <w:szCs w:val="24"/>
              </w:rPr>
              <w:t>Spiediena manometrs bez ārējiem kontaktiem</w:t>
            </w:r>
            <w:r>
              <w:rPr>
                <w:sz w:val="24"/>
                <w:szCs w:val="24"/>
              </w:rPr>
              <w:t xml:space="preserve">, </w:t>
            </w:r>
            <w:r w:rsidRPr="000E7152">
              <w:rPr>
                <w:sz w:val="24"/>
                <w:szCs w:val="24"/>
              </w:rPr>
              <w:t>ar filtru ieejas vārstā</w:t>
            </w:r>
          </w:p>
        </w:tc>
        <w:tc>
          <w:tcPr>
            <w:tcW w:w="2598" w:type="dxa"/>
            <w:tcBorders>
              <w:top w:val="single" w:sz="4" w:space="0" w:color="auto"/>
              <w:left w:val="single" w:sz="4" w:space="0" w:color="auto"/>
              <w:bottom w:val="single" w:sz="4" w:space="0" w:color="auto"/>
              <w:right w:val="single" w:sz="4" w:space="0" w:color="auto"/>
            </w:tcBorders>
            <w:vAlign w:val="center"/>
          </w:tcPr>
          <w:p w14:paraId="39CF9BF9" w14:textId="60BE514D" w:rsidR="000E7152" w:rsidRPr="000E7152" w:rsidRDefault="008E6CEA" w:rsidP="002D25AF">
            <w:pPr>
              <w:pStyle w:val="Bodytext51"/>
              <w:shd w:val="clear" w:color="auto" w:fill="auto"/>
              <w:spacing w:line="298" w:lineRule="exact"/>
              <w:ind w:left="40" w:firstLine="0"/>
              <w:jc w:val="center"/>
              <w:rPr>
                <w:color w:val="000000" w:themeColor="text1"/>
                <w:sz w:val="24"/>
                <w:szCs w:val="24"/>
                <w:highlight w:val="lightGray"/>
              </w:rPr>
            </w:pPr>
            <w:r>
              <w:rPr>
                <w:sz w:val="24"/>
                <w:szCs w:val="24"/>
              </w:rPr>
              <w:t>Jānodrošina</w:t>
            </w:r>
          </w:p>
        </w:tc>
        <w:tc>
          <w:tcPr>
            <w:tcW w:w="3224" w:type="dxa"/>
            <w:tcBorders>
              <w:top w:val="single" w:sz="4" w:space="0" w:color="auto"/>
              <w:left w:val="single" w:sz="4" w:space="0" w:color="auto"/>
              <w:bottom w:val="single" w:sz="4" w:space="0" w:color="auto"/>
              <w:right w:val="single" w:sz="4" w:space="0" w:color="auto"/>
            </w:tcBorders>
            <w:vAlign w:val="center"/>
          </w:tcPr>
          <w:p w14:paraId="1F6BBE12" w14:textId="1D03E75D" w:rsidR="000E7152" w:rsidRPr="000E7152" w:rsidRDefault="000E7152" w:rsidP="002D25AF">
            <w:pPr>
              <w:pStyle w:val="Bodytext51"/>
              <w:shd w:val="clear" w:color="auto" w:fill="auto"/>
              <w:spacing w:line="298" w:lineRule="exact"/>
              <w:ind w:left="40" w:firstLine="0"/>
              <w:jc w:val="center"/>
              <w:rPr>
                <w:color w:val="000000" w:themeColor="text1"/>
                <w:sz w:val="24"/>
                <w:szCs w:val="24"/>
                <w:highlight w:val="lightGray"/>
              </w:rPr>
            </w:pPr>
            <w:r w:rsidRPr="000E7152">
              <w:rPr>
                <w:color w:val="000000" w:themeColor="text1"/>
                <w:sz w:val="24"/>
                <w:szCs w:val="24"/>
                <w:highlight w:val="lightGray"/>
              </w:rPr>
              <w:t>&lt;..&gt;</w:t>
            </w:r>
          </w:p>
        </w:tc>
      </w:tr>
      <w:tr w:rsidR="000E7152" w:rsidRPr="00C45546" w14:paraId="70153C81" w14:textId="77777777" w:rsidTr="002D25AF">
        <w:trPr>
          <w:trHeight w:val="330"/>
        </w:trPr>
        <w:tc>
          <w:tcPr>
            <w:tcW w:w="943" w:type="dxa"/>
            <w:tcMar>
              <w:top w:w="0" w:type="dxa"/>
              <w:left w:w="108" w:type="dxa"/>
              <w:bottom w:w="0" w:type="dxa"/>
              <w:right w:w="108" w:type="dxa"/>
            </w:tcMar>
            <w:vAlign w:val="center"/>
          </w:tcPr>
          <w:p w14:paraId="30F4BD3B" w14:textId="43FE28B8" w:rsidR="000E7152" w:rsidRPr="000E7152" w:rsidRDefault="008E6CEA" w:rsidP="002D25AF">
            <w:pPr>
              <w:spacing w:line="276" w:lineRule="auto"/>
              <w:jc w:val="center"/>
              <w:rPr>
                <w:color w:val="000000"/>
                <w:szCs w:val="24"/>
              </w:rPr>
            </w:pPr>
            <w:r>
              <w:rPr>
                <w:color w:val="000000"/>
                <w:szCs w:val="24"/>
              </w:rPr>
              <w:t>10.</w:t>
            </w:r>
          </w:p>
        </w:tc>
        <w:tc>
          <w:tcPr>
            <w:tcW w:w="3009" w:type="dxa"/>
            <w:tcBorders>
              <w:top w:val="single" w:sz="4" w:space="0" w:color="auto"/>
              <w:left w:val="single" w:sz="4" w:space="0" w:color="auto"/>
              <w:bottom w:val="single" w:sz="4" w:space="0" w:color="auto"/>
              <w:right w:val="single" w:sz="4" w:space="0" w:color="auto"/>
            </w:tcBorders>
            <w:vAlign w:val="center"/>
          </w:tcPr>
          <w:p w14:paraId="380C3E66" w14:textId="1DFFDB20" w:rsidR="000E7152" w:rsidRPr="000E7152" w:rsidRDefault="000E7152" w:rsidP="002D25AF">
            <w:pPr>
              <w:pStyle w:val="Bodytext51"/>
              <w:shd w:val="clear" w:color="auto" w:fill="auto"/>
              <w:spacing w:line="298" w:lineRule="exact"/>
              <w:ind w:left="40" w:firstLine="0"/>
              <w:jc w:val="left"/>
              <w:rPr>
                <w:sz w:val="24"/>
                <w:szCs w:val="24"/>
              </w:rPr>
            </w:pPr>
            <w:r w:rsidRPr="000E7152">
              <w:rPr>
                <w:sz w:val="24"/>
                <w:szCs w:val="24"/>
              </w:rPr>
              <w:t>Spiediena ieejas pozīcija</w:t>
            </w:r>
          </w:p>
        </w:tc>
        <w:tc>
          <w:tcPr>
            <w:tcW w:w="2598" w:type="dxa"/>
            <w:tcBorders>
              <w:top w:val="single" w:sz="4" w:space="0" w:color="auto"/>
              <w:left w:val="single" w:sz="4" w:space="0" w:color="auto"/>
              <w:bottom w:val="single" w:sz="4" w:space="0" w:color="auto"/>
              <w:right w:val="single" w:sz="4" w:space="0" w:color="auto"/>
            </w:tcBorders>
            <w:vAlign w:val="center"/>
          </w:tcPr>
          <w:p w14:paraId="3D256879" w14:textId="61958494" w:rsidR="000E7152" w:rsidRPr="000E7152" w:rsidRDefault="008E6CEA" w:rsidP="002D25AF">
            <w:pPr>
              <w:pStyle w:val="Bodytext51"/>
              <w:shd w:val="clear" w:color="auto" w:fill="auto"/>
              <w:spacing w:line="298" w:lineRule="exact"/>
              <w:ind w:left="40" w:firstLine="0"/>
              <w:jc w:val="center"/>
              <w:rPr>
                <w:color w:val="000000" w:themeColor="text1"/>
                <w:sz w:val="24"/>
                <w:szCs w:val="24"/>
                <w:highlight w:val="lightGray"/>
              </w:rPr>
            </w:pPr>
            <w:r>
              <w:rPr>
                <w:sz w:val="24"/>
                <w:szCs w:val="24"/>
              </w:rPr>
              <w:t>P</w:t>
            </w:r>
            <w:r w:rsidRPr="000E7152">
              <w:rPr>
                <w:sz w:val="24"/>
                <w:szCs w:val="24"/>
              </w:rPr>
              <w:t>riekšā</w:t>
            </w:r>
          </w:p>
        </w:tc>
        <w:tc>
          <w:tcPr>
            <w:tcW w:w="3224" w:type="dxa"/>
            <w:tcBorders>
              <w:top w:val="single" w:sz="4" w:space="0" w:color="auto"/>
              <w:left w:val="single" w:sz="4" w:space="0" w:color="auto"/>
              <w:bottom w:val="single" w:sz="4" w:space="0" w:color="auto"/>
              <w:right w:val="single" w:sz="4" w:space="0" w:color="auto"/>
            </w:tcBorders>
            <w:vAlign w:val="center"/>
          </w:tcPr>
          <w:p w14:paraId="48C2B136" w14:textId="6346A211" w:rsidR="000E7152" w:rsidRPr="000E7152" w:rsidRDefault="002D25AF" w:rsidP="002D25AF">
            <w:pPr>
              <w:pStyle w:val="Bodytext51"/>
              <w:shd w:val="clear" w:color="auto" w:fill="auto"/>
              <w:spacing w:line="298" w:lineRule="exact"/>
              <w:ind w:left="40" w:firstLine="0"/>
              <w:jc w:val="center"/>
              <w:rPr>
                <w:color w:val="000000" w:themeColor="text1"/>
                <w:sz w:val="24"/>
                <w:szCs w:val="24"/>
                <w:highlight w:val="lightGray"/>
              </w:rPr>
            </w:pPr>
            <w:r w:rsidRPr="000E7152">
              <w:rPr>
                <w:color w:val="000000" w:themeColor="text1"/>
                <w:sz w:val="24"/>
                <w:szCs w:val="24"/>
                <w:highlight w:val="lightGray"/>
              </w:rPr>
              <w:t>&lt;..&gt;</w:t>
            </w:r>
          </w:p>
        </w:tc>
      </w:tr>
      <w:tr w:rsidR="000E7152" w:rsidRPr="00C45546" w14:paraId="787DC672" w14:textId="77777777" w:rsidTr="002D25AF">
        <w:trPr>
          <w:trHeight w:val="330"/>
        </w:trPr>
        <w:tc>
          <w:tcPr>
            <w:tcW w:w="943" w:type="dxa"/>
            <w:tcMar>
              <w:top w:w="0" w:type="dxa"/>
              <w:left w:w="108" w:type="dxa"/>
              <w:bottom w:w="0" w:type="dxa"/>
              <w:right w:w="108" w:type="dxa"/>
            </w:tcMar>
            <w:vAlign w:val="center"/>
          </w:tcPr>
          <w:p w14:paraId="029A5F80" w14:textId="44815008" w:rsidR="000E7152" w:rsidRPr="000E7152" w:rsidRDefault="008E6CEA" w:rsidP="002D25AF">
            <w:pPr>
              <w:spacing w:line="276" w:lineRule="auto"/>
              <w:jc w:val="center"/>
              <w:rPr>
                <w:color w:val="000000"/>
                <w:szCs w:val="24"/>
              </w:rPr>
            </w:pPr>
            <w:r>
              <w:rPr>
                <w:color w:val="000000"/>
                <w:szCs w:val="24"/>
              </w:rPr>
              <w:t>11.</w:t>
            </w:r>
          </w:p>
        </w:tc>
        <w:tc>
          <w:tcPr>
            <w:tcW w:w="3009" w:type="dxa"/>
            <w:tcBorders>
              <w:top w:val="single" w:sz="4" w:space="0" w:color="auto"/>
              <w:left w:val="single" w:sz="4" w:space="0" w:color="auto"/>
              <w:bottom w:val="single" w:sz="4" w:space="0" w:color="auto"/>
              <w:right w:val="single" w:sz="4" w:space="0" w:color="auto"/>
            </w:tcBorders>
            <w:vAlign w:val="center"/>
          </w:tcPr>
          <w:p w14:paraId="774E51A4" w14:textId="5E29CE47" w:rsidR="000E7152" w:rsidRDefault="008E6CEA" w:rsidP="002D25AF">
            <w:pPr>
              <w:pStyle w:val="Bodytext51"/>
              <w:shd w:val="clear" w:color="auto" w:fill="auto"/>
              <w:spacing w:line="298" w:lineRule="exact"/>
              <w:ind w:left="40" w:firstLine="0"/>
              <w:jc w:val="left"/>
              <w:rPr>
                <w:rFonts w:ascii="Segoe UI" w:hAnsi="Segoe UI" w:cs="Segoe UI"/>
                <w:sz w:val="18"/>
                <w:szCs w:val="18"/>
              </w:rPr>
            </w:pPr>
            <w:r>
              <w:rPr>
                <w:sz w:val="24"/>
                <w:szCs w:val="24"/>
              </w:rPr>
              <w:t>Preces garantijas laiks</w:t>
            </w:r>
          </w:p>
        </w:tc>
        <w:tc>
          <w:tcPr>
            <w:tcW w:w="2598" w:type="dxa"/>
            <w:tcBorders>
              <w:top w:val="single" w:sz="4" w:space="0" w:color="auto"/>
              <w:left w:val="single" w:sz="4" w:space="0" w:color="auto"/>
              <w:bottom w:val="single" w:sz="4" w:space="0" w:color="auto"/>
              <w:right w:val="single" w:sz="4" w:space="0" w:color="auto"/>
            </w:tcBorders>
            <w:vAlign w:val="center"/>
          </w:tcPr>
          <w:p w14:paraId="43DE5CEC" w14:textId="05659A6B" w:rsidR="000E7152" w:rsidRPr="000E7152" w:rsidRDefault="008E6CEA" w:rsidP="002D25AF">
            <w:pPr>
              <w:pStyle w:val="Bodytext51"/>
              <w:shd w:val="clear" w:color="auto" w:fill="auto"/>
              <w:spacing w:line="298" w:lineRule="exact"/>
              <w:ind w:left="40" w:firstLine="0"/>
              <w:jc w:val="center"/>
              <w:rPr>
                <w:color w:val="000000" w:themeColor="text1"/>
                <w:sz w:val="24"/>
                <w:szCs w:val="24"/>
                <w:highlight w:val="lightGray"/>
              </w:rPr>
            </w:pPr>
            <w:r>
              <w:rPr>
                <w:sz w:val="24"/>
                <w:szCs w:val="24"/>
              </w:rPr>
              <w:t xml:space="preserve">Ne mazāk kā </w:t>
            </w:r>
            <w:r w:rsidR="004F3125">
              <w:rPr>
                <w:sz w:val="24"/>
                <w:szCs w:val="24"/>
              </w:rPr>
              <w:t xml:space="preserve">12 </w:t>
            </w:r>
            <w:r w:rsidRPr="004C0F80">
              <w:rPr>
                <w:sz w:val="24"/>
                <w:szCs w:val="24"/>
              </w:rPr>
              <w:t>(</w:t>
            </w:r>
            <w:r w:rsidR="004F3125" w:rsidRPr="004C0F80">
              <w:rPr>
                <w:sz w:val="24"/>
                <w:szCs w:val="24"/>
              </w:rPr>
              <w:t>divpadsmit</w:t>
            </w:r>
            <w:r w:rsidRPr="004C0F80">
              <w:rPr>
                <w:sz w:val="24"/>
                <w:szCs w:val="24"/>
              </w:rPr>
              <w:t>) mēneši</w:t>
            </w:r>
            <w:r>
              <w:rPr>
                <w:sz w:val="24"/>
                <w:szCs w:val="24"/>
              </w:rPr>
              <w:t xml:space="preserve"> no preces pieņemšanas</w:t>
            </w:r>
            <w:r w:rsidR="004C0F80">
              <w:rPr>
                <w:sz w:val="24"/>
                <w:szCs w:val="24"/>
              </w:rPr>
              <w:t>-</w:t>
            </w:r>
            <w:r>
              <w:rPr>
                <w:sz w:val="24"/>
                <w:szCs w:val="24"/>
              </w:rPr>
              <w:t>nodošanas akta parakstīšanas brīža</w:t>
            </w:r>
          </w:p>
        </w:tc>
        <w:tc>
          <w:tcPr>
            <w:tcW w:w="3224" w:type="dxa"/>
            <w:tcBorders>
              <w:top w:val="single" w:sz="4" w:space="0" w:color="auto"/>
              <w:left w:val="single" w:sz="4" w:space="0" w:color="auto"/>
              <w:bottom w:val="single" w:sz="4" w:space="0" w:color="auto"/>
              <w:right w:val="single" w:sz="4" w:space="0" w:color="auto"/>
            </w:tcBorders>
            <w:vAlign w:val="center"/>
          </w:tcPr>
          <w:p w14:paraId="129EFDDD" w14:textId="27C45166" w:rsidR="000E7152" w:rsidRPr="000E7152" w:rsidRDefault="002D25AF" w:rsidP="002D25AF">
            <w:pPr>
              <w:pStyle w:val="Bodytext51"/>
              <w:shd w:val="clear" w:color="auto" w:fill="auto"/>
              <w:spacing w:line="298" w:lineRule="exact"/>
              <w:ind w:left="40" w:firstLine="0"/>
              <w:jc w:val="center"/>
              <w:rPr>
                <w:color w:val="000000" w:themeColor="text1"/>
                <w:sz w:val="24"/>
                <w:szCs w:val="24"/>
                <w:highlight w:val="lightGray"/>
              </w:rPr>
            </w:pPr>
            <w:r w:rsidRPr="000E7152">
              <w:rPr>
                <w:color w:val="000000" w:themeColor="text1"/>
                <w:sz w:val="24"/>
                <w:szCs w:val="24"/>
                <w:highlight w:val="lightGray"/>
              </w:rPr>
              <w:t>&lt;..&gt;</w:t>
            </w:r>
          </w:p>
        </w:tc>
      </w:tr>
    </w:tbl>
    <w:p w14:paraId="428C7F39" w14:textId="77777777" w:rsidR="005B2FC6" w:rsidRPr="009A124B" w:rsidRDefault="005B2FC6" w:rsidP="005B2FC6">
      <w:pPr>
        <w:pStyle w:val="Stils1"/>
        <w:numPr>
          <w:ilvl w:val="0"/>
          <w:numId w:val="0"/>
        </w:numPr>
        <w:tabs>
          <w:tab w:val="left" w:pos="720"/>
        </w:tabs>
        <w:spacing w:line="240" w:lineRule="auto"/>
        <w:ind w:left="709" w:firstLine="425"/>
        <w:rPr>
          <w:b w:val="0"/>
          <w:i/>
          <w:iCs/>
          <w:sz w:val="24"/>
          <w:szCs w:val="24"/>
        </w:rPr>
      </w:pPr>
      <w:r w:rsidRPr="009A124B">
        <w:rPr>
          <w:b w:val="0"/>
          <w:i/>
          <w:iCs/>
          <w:sz w:val="24"/>
          <w:szCs w:val="24"/>
        </w:rPr>
        <w:t>*Prasībās ar konkrētām skaitliskām vērtībām jānorāda konkrēti piedāvātās iekārtas tehniskie parametri, savukārt prasībās bez konkrētām skaitliskām vērtībām jānorāda uz piedāvātās iekārtas atbilstību.</w:t>
      </w:r>
    </w:p>
    <w:p w14:paraId="69810482" w14:textId="5B0FE092" w:rsidR="00C45546" w:rsidRPr="0089795B" w:rsidRDefault="00C45546" w:rsidP="008E7170">
      <w:pPr>
        <w:pStyle w:val="Bodytext51"/>
        <w:shd w:val="clear" w:color="auto" w:fill="auto"/>
        <w:tabs>
          <w:tab w:val="left" w:pos="1140"/>
        </w:tabs>
        <w:spacing w:after="60" w:line="298" w:lineRule="exact"/>
        <w:ind w:right="43" w:firstLine="0"/>
        <w:rPr>
          <w:sz w:val="24"/>
          <w:szCs w:val="24"/>
        </w:rPr>
      </w:pP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462AC8" w14:paraId="1C2B6C50" w14:textId="77777777" w:rsidTr="00462AC8">
        <w:tc>
          <w:tcPr>
            <w:tcW w:w="7621" w:type="dxa"/>
            <w:tcBorders>
              <w:top w:val="dotted" w:sz="4" w:space="0" w:color="auto"/>
              <w:left w:val="nil"/>
              <w:bottom w:val="dotted" w:sz="4" w:space="0" w:color="auto"/>
              <w:right w:val="nil"/>
            </w:tcBorders>
            <w:vAlign w:val="bottom"/>
            <w:hideMark/>
          </w:tcPr>
          <w:p w14:paraId="4E25D363" w14:textId="77777777" w:rsidR="00462AC8" w:rsidRDefault="00462AC8" w:rsidP="00462AC8">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462AC8" w14:paraId="5D94813C" w14:textId="77777777" w:rsidTr="00462AC8">
        <w:trPr>
          <w:trHeight w:val="64"/>
        </w:trPr>
        <w:tc>
          <w:tcPr>
            <w:tcW w:w="7621" w:type="dxa"/>
            <w:tcBorders>
              <w:top w:val="dotted" w:sz="4" w:space="0" w:color="auto"/>
              <w:left w:val="nil"/>
              <w:bottom w:val="dotted" w:sz="4" w:space="0" w:color="auto"/>
              <w:right w:val="nil"/>
            </w:tcBorders>
            <w:vAlign w:val="center"/>
            <w:hideMark/>
          </w:tcPr>
          <w:p w14:paraId="48E6E964"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462AC8" w14:paraId="0EB481C8" w14:textId="77777777" w:rsidTr="00462AC8">
        <w:trPr>
          <w:trHeight w:val="488"/>
        </w:trPr>
        <w:tc>
          <w:tcPr>
            <w:tcW w:w="7621" w:type="dxa"/>
            <w:tcBorders>
              <w:top w:val="dotted" w:sz="4" w:space="0" w:color="auto"/>
              <w:left w:val="nil"/>
              <w:bottom w:val="dotted" w:sz="4" w:space="0" w:color="auto"/>
              <w:right w:val="nil"/>
            </w:tcBorders>
            <w:hideMark/>
          </w:tcPr>
          <w:p w14:paraId="252EC7D2"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6EA71368" w14:textId="77777777" w:rsidR="005B2FC6" w:rsidRDefault="005B2FC6" w:rsidP="005B2FC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64FCF710" w14:textId="77777777" w:rsidR="005B2FC6" w:rsidRDefault="005B2FC6" w:rsidP="00C45546">
      <w:pPr>
        <w:rPr>
          <w:rFonts w:eastAsia="Calibri"/>
          <w:szCs w:val="24"/>
        </w:rPr>
      </w:pPr>
    </w:p>
    <w:p w14:paraId="751E7BA4" w14:textId="77777777" w:rsidR="008E6CEA" w:rsidRDefault="008E6CEA">
      <w:pPr>
        <w:rPr>
          <w:rFonts w:cs="Times New Roman"/>
          <w:b/>
        </w:rPr>
      </w:pPr>
      <w:r>
        <w:rPr>
          <w:rFonts w:cs="Times New Roman"/>
          <w:b/>
        </w:rPr>
        <w:br w:type="page"/>
      </w:r>
    </w:p>
    <w:p w14:paraId="7C966647" w14:textId="65D34582" w:rsidR="00F0700D" w:rsidRPr="00ED4EE3" w:rsidRDefault="00462AC8" w:rsidP="00F0700D">
      <w:pPr>
        <w:jc w:val="right"/>
        <w:rPr>
          <w:rFonts w:cs="Times New Roman"/>
          <w:b/>
        </w:rPr>
      </w:pPr>
      <w:r>
        <w:rPr>
          <w:rFonts w:cs="Times New Roman"/>
          <w:b/>
        </w:rPr>
        <w:lastRenderedPageBreak/>
        <w:t>P</w:t>
      </w:r>
      <w:r w:rsidR="00F0700D" w:rsidRPr="00ED4EE3">
        <w:rPr>
          <w:rFonts w:cs="Times New Roman"/>
          <w:b/>
        </w:rPr>
        <w:t>ielikums Nr.</w:t>
      </w:r>
      <w:r w:rsidR="00F0700D">
        <w:rPr>
          <w:rFonts w:cs="Times New Roman"/>
          <w:b/>
        </w:rPr>
        <w:t>3</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7C4D5589"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iesniedzot finanšu piedāvājumu tirgus izpētei “</w:t>
      </w:r>
      <w:r w:rsidR="000E4496" w:rsidRPr="008E6CEA">
        <w:rPr>
          <w:rFonts w:cs="Times New Roman"/>
        </w:rPr>
        <w:t>Hlora gāzes vakuuma regulatoru piegāde (2 gab.</w:t>
      </w:r>
      <w:r w:rsidR="00C462C0">
        <w:rPr>
          <w:rFonts w:cs="Times New Roman"/>
        </w:rPr>
        <w:t>)</w:t>
      </w:r>
      <w:r w:rsidR="00C462C0">
        <w:t>” (iepirkuma identifikācijas Nr.T.I.2024/</w:t>
      </w:r>
      <w:r w:rsidR="001E2BCC">
        <w:t>52</w:t>
      </w:r>
      <w:r w:rsidR="00C462C0">
        <w:t xml:space="preserve">; turpmāk – Tirgus izpēte), piedāvā </w:t>
      </w:r>
      <w:r w:rsidR="000E4496" w:rsidRPr="00ED4EE3">
        <w:rPr>
          <w:rFonts w:cs="Times New Roman"/>
        </w:rPr>
        <w:t xml:space="preserve">piedāvā nodrošināt </w:t>
      </w:r>
      <w:r w:rsidR="000E4496">
        <w:t xml:space="preserve">GRUNDFOS- ALLDOS hlorēšanas sistēmai paredzētu </w:t>
      </w:r>
      <w:r w:rsidR="000E4496">
        <w:rPr>
          <w:rFonts w:cs="Times New Roman"/>
        </w:rPr>
        <w:t xml:space="preserve"> 2 (divu) jaunu </w:t>
      </w:r>
      <w:r w:rsidR="000E4496">
        <w:rPr>
          <w:rFonts w:eastAsia="Times New Roman" w:cstheme="minorHAnsi"/>
          <w:szCs w:val="24"/>
          <w:lang w:eastAsia="lv-LV"/>
        </w:rPr>
        <w:t xml:space="preserve">vakuuma regulatoru VGA-146 </w:t>
      </w:r>
      <w:r w:rsidR="000E4496" w:rsidRPr="00ED4EE3">
        <w:rPr>
          <w:rFonts w:cs="Times New Roman"/>
        </w:rPr>
        <w:t>(turpmāk – Preces) piegādi</w:t>
      </w:r>
      <w:r w:rsidR="000E4496">
        <w:rPr>
          <w:rFonts w:cs="Times New Roman"/>
        </w:rPr>
        <w:t xml:space="preserve"> </w:t>
      </w:r>
      <w:r w:rsidR="00C462C0" w:rsidRPr="00C462C0">
        <w:t xml:space="preserve">par zemāk norādītajām cenām, kas </w:t>
      </w:r>
      <w:r w:rsidR="00C462C0">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3A2F6FF" w14:textId="4A8447F6" w:rsidR="00462AC8" w:rsidRDefault="00462AC8" w:rsidP="00462AC8">
      <w:pPr>
        <w:widowControl w:val="0"/>
        <w:tabs>
          <w:tab w:val="left" w:pos="426"/>
          <w:tab w:val="left" w:pos="567"/>
        </w:tabs>
        <w:spacing w:after="120" w:line="240" w:lineRule="auto"/>
        <w:ind w:left="567"/>
        <w:jc w:val="both"/>
        <w:outlineLvl w:val="0"/>
        <w:rPr>
          <w:rFonts w:eastAsia="Times New Roman" w:cs="Times New Roman"/>
          <w:szCs w:val="24"/>
          <w:lang w:eastAsia="lv-LV"/>
        </w:rPr>
      </w:pPr>
    </w:p>
    <w:tbl>
      <w:tblPr>
        <w:tblW w:w="1003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C462C0" w:rsidRPr="00C66117" w14:paraId="233FF7D6" w14:textId="77777777" w:rsidTr="00C462C0">
        <w:tc>
          <w:tcPr>
            <w:tcW w:w="817" w:type="dxa"/>
            <w:shd w:val="clear" w:color="auto" w:fill="BDD6EE" w:themeFill="accent1" w:themeFillTint="66"/>
            <w:vAlign w:val="center"/>
          </w:tcPr>
          <w:p w14:paraId="1DEA4A70" w14:textId="77777777" w:rsidR="00C462C0" w:rsidRPr="00C462C0" w:rsidRDefault="00C462C0" w:rsidP="00992496">
            <w:pPr>
              <w:pStyle w:val="Virsraksts4"/>
              <w:numPr>
                <w:ilvl w:val="0"/>
                <w:numId w:val="0"/>
              </w:numPr>
              <w:tabs>
                <w:tab w:val="left" w:pos="720"/>
              </w:tabs>
              <w:spacing w:before="0" w:beforeAutospacing="0"/>
              <w:rPr>
                <w:b/>
                <w:szCs w:val="24"/>
              </w:rPr>
            </w:pPr>
            <w:r w:rsidRPr="00C462C0">
              <w:rPr>
                <w:b/>
                <w:szCs w:val="24"/>
              </w:rPr>
              <w:t>N.p.k</w:t>
            </w:r>
          </w:p>
        </w:tc>
        <w:tc>
          <w:tcPr>
            <w:tcW w:w="3632" w:type="dxa"/>
            <w:shd w:val="clear" w:color="auto" w:fill="BDD6EE" w:themeFill="accent1" w:themeFillTint="66"/>
            <w:vAlign w:val="center"/>
          </w:tcPr>
          <w:p w14:paraId="40366E33" w14:textId="437E11FD" w:rsidR="00C462C0" w:rsidRPr="00C462C0" w:rsidRDefault="00C462C0" w:rsidP="00C462C0">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DD6EE" w:themeFill="accent1" w:themeFillTint="66"/>
            <w:vAlign w:val="center"/>
          </w:tcPr>
          <w:p w14:paraId="4ADD561E" w14:textId="5BBE944B" w:rsidR="00C462C0" w:rsidRPr="00C462C0" w:rsidRDefault="00C462C0" w:rsidP="00C462C0">
            <w:pPr>
              <w:jc w:val="center"/>
              <w:rPr>
                <w:b/>
                <w:szCs w:val="24"/>
              </w:rPr>
            </w:pPr>
            <w:r>
              <w:rPr>
                <w:b/>
                <w:szCs w:val="24"/>
              </w:rPr>
              <w:t>Mērvienība</w:t>
            </w:r>
          </w:p>
        </w:tc>
        <w:tc>
          <w:tcPr>
            <w:tcW w:w="1051" w:type="dxa"/>
            <w:shd w:val="clear" w:color="auto" w:fill="BDD6EE" w:themeFill="accent1" w:themeFillTint="66"/>
            <w:vAlign w:val="center"/>
          </w:tcPr>
          <w:p w14:paraId="032E6742" w14:textId="68100D5B" w:rsidR="00C462C0" w:rsidRPr="00C462C0" w:rsidRDefault="00C462C0" w:rsidP="00992496">
            <w:pPr>
              <w:jc w:val="center"/>
              <w:rPr>
                <w:b/>
                <w:szCs w:val="24"/>
              </w:rPr>
            </w:pPr>
            <w:r w:rsidRPr="00C462C0">
              <w:rPr>
                <w:b/>
                <w:szCs w:val="24"/>
              </w:rPr>
              <w:t>Skaits</w:t>
            </w:r>
          </w:p>
        </w:tc>
        <w:tc>
          <w:tcPr>
            <w:tcW w:w="1465" w:type="dxa"/>
            <w:shd w:val="clear" w:color="auto" w:fill="BDD6EE" w:themeFill="accent1" w:themeFillTint="66"/>
            <w:vAlign w:val="center"/>
          </w:tcPr>
          <w:p w14:paraId="6736EDD0" w14:textId="7365C8DE" w:rsidR="00C462C0" w:rsidRPr="00C462C0" w:rsidRDefault="00C462C0" w:rsidP="00C462C0">
            <w:pPr>
              <w:jc w:val="center"/>
              <w:rPr>
                <w:b/>
                <w:szCs w:val="24"/>
              </w:rPr>
            </w:pPr>
            <w:r w:rsidRPr="00C462C0">
              <w:rPr>
                <w:b/>
                <w:szCs w:val="24"/>
              </w:rPr>
              <w:t xml:space="preserve">Vienības cena </w:t>
            </w:r>
            <w:r>
              <w:rPr>
                <w:b/>
                <w:szCs w:val="24"/>
              </w:rPr>
              <w:br/>
            </w:r>
            <w:r w:rsidRPr="00C462C0">
              <w:rPr>
                <w:b/>
                <w:szCs w:val="24"/>
              </w:rPr>
              <w:t>(EUR bez PVN)</w:t>
            </w:r>
          </w:p>
        </w:tc>
        <w:tc>
          <w:tcPr>
            <w:tcW w:w="1512" w:type="dxa"/>
            <w:shd w:val="clear" w:color="auto" w:fill="BDD6EE" w:themeFill="accent1" w:themeFillTint="66"/>
            <w:vAlign w:val="center"/>
          </w:tcPr>
          <w:p w14:paraId="70526029" w14:textId="7E89DE36" w:rsidR="00C462C0" w:rsidRPr="00C462C0" w:rsidRDefault="00C462C0" w:rsidP="00C462C0">
            <w:pPr>
              <w:jc w:val="center"/>
              <w:rPr>
                <w:b/>
                <w:szCs w:val="24"/>
              </w:rPr>
            </w:pPr>
            <w:r>
              <w:rPr>
                <w:b/>
                <w:szCs w:val="24"/>
              </w:rPr>
              <w:t>Summa</w:t>
            </w:r>
            <w:r>
              <w:rPr>
                <w:b/>
                <w:szCs w:val="24"/>
              </w:rPr>
              <w:br/>
            </w:r>
            <w:r w:rsidRPr="00C462C0">
              <w:rPr>
                <w:b/>
                <w:szCs w:val="24"/>
              </w:rPr>
              <w:t>(EUR bez PVN)</w:t>
            </w:r>
          </w:p>
        </w:tc>
      </w:tr>
      <w:tr w:rsidR="00C462C0" w:rsidRPr="00C66117" w14:paraId="47C9B36C" w14:textId="77777777" w:rsidTr="00C462C0">
        <w:tc>
          <w:tcPr>
            <w:tcW w:w="817" w:type="dxa"/>
            <w:shd w:val="clear" w:color="auto" w:fill="DEEAF6" w:themeFill="accent1" w:themeFillTint="33"/>
            <w:vAlign w:val="center"/>
          </w:tcPr>
          <w:p w14:paraId="0785F8A7" w14:textId="2C5149B0"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EEAF6" w:themeFill="accent1" w:themeFillTint="33"/>
            <w:vAlign w:val="center"/>
          </w:tcPr>
          <w:p w14:paraId="39A0C867" w14:textId="4584AFF1"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EEAF6" w:themeFill="accent1" w:themeFillTint="33"/>
            <w:vAlign w:val="center"/>
          </w:tcPr>
          <w:p w14:paraId="6834F7EC" w14:textId="0E5E8393"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EEAF6" w:themeFill="accent1" w:themeFillTint="33"/>
            <w:vAlign w:val="center"/>
          </w:tcPr>
          <w:p w14:paraId="53181723" w14:textId="5AEA5BC4"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EEAF6" w:themeFill="accent1" w:themeFillTint="33"/>
            <w:vAlign w:val="center"/>
          </w:tcPr>
          <w:p w14:paraId="5E3C83F6" w14:textId="6BCF6556"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EEAF6" w:themeFill="accent1" w:themeFillTint="33"/>
            <w:vAlign w:val="center"/>
          </w:tcPr>
          <w:p w14:paraId="529F63EF" w14:textId="3F203BCF"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6=4*5</w:t>
            </w:r>
          </w:p>
        </w:tc>
      </w:tr>
      <w:tr w:rsidR="00C462C0" w:rsidRPr="00C66117" w14:paraId="2AA8822A" w14:textId="77777777" w:rsidTr="00C462C0">
        <w:trPr>
          <w:trHeight w:val="284"/>
        </w:trPr>
        <w:tc>
          <w:tcPr>
            <w:tcW w:w="817" w:type="dxa"/>
            <w:vAlign w:val="center"/>
          </w:tcPr>
          <w:p w14:paraId="681398CB" w14:textId="77777777" w:rsidR="00C462C0" w:rsidRPr="00C462C0" w:rsidRDefault="00C462C0" w:rsidP="00C462C0">
            <w:pPr>
              <w:jc w:val="center"/>
              <w:rPr>
                <w:bCs/>
                <w:color w:val="000000"/>
                <w:szCs w:val="24"/>
              </w:rPr>
            </w:pPr>
            <w:r w:rsidRPr="00C462C0">
              <w:rPr>
                <w:bCs/>
                <w:color w:val="000000"/>
                <w:szCs w:val="24"/>
              </w:rPr>
              <w:t>1</w:t>
            </w:r>
          </w:p>
        </w:tc>
        <w:tc>
          <w:tcPr>
            <w:tcW w:w="3632" w:type="dxa"/>
            <w:vAlign w:val="center"/>
          </w:tcPr>
          <w:p w14:paraId="52D98B99" w14:textId="08CFC213" w:rsidR="00C462C0" w:rsidRPr="00C462C0" w:rsidRDefault="000E4496" w:rsidP="00992496">
            <w:pPr>
              <w:jc w:val="center"/>
              <w:rPr>
                <w:szCs w:val="24"/>
              </w:rPr>
            </w:pPr>
            <w:r>
              <w:rPr>
                <w:rFonts w:eastAsia="Times New Roman" w:cstheme="minorHAnsi"/>
                <w:szCs w:val="24"/>
                <w:lang w:eastAsia="lv-LV"/>
              </w:rPr>
              <w:t>V</w:t>
            </w:r>
            <w:r w:rsidRPr="001B219F">
              <w:rPr>
                <w:rFonts w:eastAsia="Times New Roman" w:cstheme="minorHAnsi"/>
                <w:szCs w:val="24"/>
                <w:lang w:eastAsia="lv-LV"/>
              </w:rPr>
              <w:t>akuuma regulator</w:t>
            </w:r>
            <w:r>
              <w:rPr>
                <w:rFonts w:eastAsia="Times New Roman" w:cstheme="minorHAnsi"/>
                <w:szCs w:val="24"/>
                <w:lang w:eastAsia="lv-LV"/>
              </w:rPr>
              <w:t>s</w:t>
            </w:r>
            <w:r w:rsidRPr="001B219F">
              <w:rPr>
                <w:rFonts w:eastAsia="Times New Roman" w:cstheme="minorHAnsi"/>
                <w:szCs w:val="24"/>
                <w:lang w:eastAsia="lv-LV"/>
              </w:rPr>
              <w:t xml:space="preserve"> VGA-146</w:t>
            </w:r>
          </w:p>
        </w:tc>
        <w:tc>
          <w:tcPr>
            <w:tcW w:w="1559" w:type="dxa"/>
            <w:vAlign w:val="center"/>
          </w:tcPr>
          <w:p w14:paraId="5D2E8972" w14:textId="4D2F5EB3" w:rsidR="00C462C0" w:rsidRPr="00C462C0" w:rsidRDefault="00C462C0" w:rsidP="00C462C0">
            <w:pPr>
              <w:jc w:val="center"/>
              <w:rPr>
                <w:szCs w:val="24"/>
              </w:rPr>
            </w:pPr>
            <w:r>
              <w:rPr>
                <w:szCs w:val="24"/>
              </w:rPr>
              <w:t>Gab.</w:t>
            </w:r>
          </w:p>
        </w:tc>
        <w:tc>
          <w:tcPr>
            <w:tcW w:w="1051" w:type="dxa"/>
            <w:vAlign w:val="center"/>
          </w:tcPr>
          <w:p w14:paraId="7ECD3CFA" w14:textId="070B0B96" w:rsidR="00C462C0" w:rsidRPr="00C462C0" w:rsidRDefault="000E4496" w:rsidP="00992496">
            <w:pPr>
              <w:jc w:val="center"/>
              <w:rPr>
                <w:szCs w:val="24"/>
              </w:rPr>
            </w:pPr>
            <w:r>
              <w:rPr>
                <w:szCs w:val="24"/>
              </w:rPr>
              <w:t>2</w:t>
            </w:r>
          </w:p>
        </w:tc>
        <w:tc>
          <w:tcPr>
            <w:tcW w:w="1465" w:type="dxa"/>
            <w:vAlign w:val="center"/>
          </w:tcPr>
          <w:p w14:paraId="22A93F34" w14:textId="3BCF8FCC" w:rsidR="00C462C0" w:rsidRPr="00C462C0" w:rsidRDefault="00C462C0" w:rsidP="00C462C0">
            <w:pPr>
              <w:jc w:val="center"/>
              <w:rPr>
                <w:iCs/>
                <w:szCs w:val="24"/>
              </w:rPr>
            </w:pPr>
            <w:r w:rsidRPr="00C462C0">
              <w:rPr>
                <w:iCs/>
                <w:szCs w:val="24"/>
                <w:highlight w:val="lightGray"/>
              </w:rPr>
              <w:t>&lt;..&gt;</w:t>
            </w:r>
          </w:p>
        </w:tc>
        <w:tc>
          <w:tcPr>
            <w:tcW w:w="1512" w:type="dxa"/>
            <w:vAlign w:val="center"/>
          </w:tcPr>
          <w:p w14:paraId="51EA7572" w14:textId="3DB36E41" w:rsidR="00C462C0" w:rsidRPr="00C462C0" w:rsidRDefault="00C462C0" w:rsidP="00C462C0">
            <w:pPr>
              <w:jc w:val="center"/>
              <w:rPr>
                <w:iCs/>
                <w:szCs w:val="24"/>
              </w:rPr>
            </w:pPr>
            <w:r w:rsidRPr="00C462C0">
              <w:rPr>
                <w:iCs/>
                <w:szCs w:val="24"/>
                <w:highlight w:val="lightGray"/>
              </w:rPr>
              <w:t>&lt;..&gt;</w:t>
            </w:r>
          </w:p>
        </w:tc>
      </w:tr>
      <w:tr w:rsidR="00C462C0" w:rsidRPr="00C66117" w14:paraId="30EB2FDD" w14:textId="77777777" w:rsidTr="00BF2DF7">
        <w:trPr>
          <w:trHeight w:val="262"/>
        </w:trPr>
        <w:tc>
          <w:tcPr>
            <w:tcW w:w="8524" w:type="dxa"/>
            <w:gridSpan w:val="5"/>
            <w:tcBorders>
              <w:top w:val="nil"/>
            </w:tcBorders>
            <w:vAlign w:val="center"/>
          </w:tcPr>
          <w:p w14:paraId="007B7424" w14:textId="58F9D9CF" w:rsidR="00C462C0" w:rsidRPr="00C462C0" w:rsidRDefault="00C462C0" w:rsidP="00C462C0">
            <w:pPr>
              <w:jc w:val="right"/>
              <w:rPr>
                <w:b/>
                <w:iCs/>
                <w:szCs w:val="24"/>
              </w:rPr>
            </w:pPr>
            <w:r>
              <w:rPr>
                <w:b/>
                <w:iCs/>
                <w:szCs w:val="24"/>
              </w:rPr>
              <w:t>Kopējā summa,</w:t>
            </w:r>
            <w:r w:rsidRPr="00C462C0">
              <w:rPr>
                <w:b/>
                <w:iCs/>
                <w:szCs w:val="24"/>
              </w:rPr>
              <w:t xml:space="preserve"> EUR bez PVN:</w:t>
            </w:r>
          </w:p>
        </w:tc>
        <w:tc>
          <w:tcPr>
            <w:tcW w:w="1512" w:type="dxa"/>
            <w:tcBorders>
              <w:top w:val="nil"/>
            </w:tcBorders>
            <w:vAlign w:val="center"/>
          </w:tcPr>
          <w:p w14:paraId="1B23366A" w14:textId="098754C4" w:rsidR="00C462C0" w:rsidRPr="00C462C0" w:rsidRDefault="00C462C0" w:rsidP="00BF2DF7">
            <w:pPr>
              <w:jc w:val="center"/>
              <w:rPr>
                <w:i/>
                <w:szCs w:val="24"/>
              </w:rPr>
            </w:pPr>
            <w:r w:rsidRPr="00C462C0">
              <w:rPr>
                <w:iCs/>
                <w:szCs w:val="24"/>
                <w:highlight w:val="lightGray"/>
              </w:rPr>
              <w:t>&lt;..&gt;</w:t>
            </w:r>
          </w:p>
        </w:tc>
      </w:tr>
    </w:tbl>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&lt;Pretendenta paraksttiesīgās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p w14:paraId="27188A16" w14:textId="77777777" w:rsidR="008705D6" w:rsidRDefault="008705D6" w:rsidP="008705D6">
      <w:pPr>
        <w:pStyle w:val="Stils1"/>
        <w:numPr>
          <w:ilvl w:val="0"/>
          <w:numId w:val="0"/>
        </w:numPr>
        <w:tabs>
          <w:tab w:val="left" w:pos="720"/>
        </w:tabs>
        <w:spacing w:line="240" w:lineRule="auto"/>
        <w:rPr>
          <w:sz w:val="24"/>
          <w:szCs w:val="24"/>
        </w:rPr>
      </w:pPr>
    </w:p>
    <w:sectPr w:rsidR="008705D6" w:rsidSect="00173458">
      <w:pgSz w:w="11906" w:h="16838"/>
      <w:pgMar w:top="720" w:right="851"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4"/>
  </w:num>
  <w:num w:numId="2" w16cid:durableId="334113259">
    <w:abstractNumId w:val="2"/>
  </w:num>
  <w:num w:numId="3" w16cid:durableId="2036886706">
    <w:abstractNumId w:val="5"/>
  </w:num>
  <w:num w:numId="4" w16cid:durableId="159002886">
    <w:abstractNumId w:val="1"/>
  </w:num>
  <w:num w:numId="5" w16cid:durableId="9425687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6DA"/>
    <w:rsid w:val="00095C11"/>
    <w:rsid w:val="00095E9C"/>
    <w:rsid w:val="000B6C97"/>
    <w:rsid w:val="000C2B4F"/>
    <w:rsid w:val="000D2305"/>
    <w:rsid w:val="000D50AA"/>
    <w:rsid w:val="000D583C"/>
    <w:rsid w:val="000E3537"/>
    <w:rsid w:val="000E4496"/>
    <w:rsid w:val="000E6D8D"/>
    <w:rsid w:val="000E7152"/>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219F"/>
    <w:rsid w:val="001B62EC"/>
    <w:rsid w:val="001C1690"/>
    <w:rsid w:val="001C274B"/>
    <w:rsid w:val="001D023C"/>
    <w:rsid w:val="001D096C"/>
    <w:rsid w:val="001D2466"/>
    <w:rsid w:val="001D3D02"/>
    <w:rsid w:val="001D4E8F"/>
    <w:rsid w:val="001D7D66"/>
    <w:rsid w:val="001E1149"/>
    <w:rsid w:val="001E2438"/>
    <w:rsid w:val="001E2BCC"/>
    <w:rsid w:val="001E728D"/>
    <w:rsid w:val="001E7B0B"/>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D25AF"/>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45FB"/>
    <w:rsid w:val="00365AD3"/>
    <w:rsid w:val="003752D3"/>
    <w:rsid w:val="0038721B"/>
    <w:rsid w:val="00387BB8"/>
    <w:rsid w:val="003923E0"/>
    <w:rsid w:val="00395028"/>
    <w:rsid w:val="00396E8E"/>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C0F80"/>
    <w:rsid w:val="004D4EE4"/>
    <w:rsid w:val="004E167E"/>
    <w:rsid w:val="004E21FF"/>
    <w:rsid w:val="004E49A2"/>
    <w:rsid w:val="004E7A47"/>
    <w:rsid w:val="004F07BD"/>
    <w:rsid w:val="004F2DC4"/>
    <w:rsid w:val="004F3125"/>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E8"/>
    <w:rsid w:val="006E750E"/>
    <w:rsid w:val="006F5028"/>
    <w:rsid w:val="007133D1"/>
    <w:rsid w:val="00717EE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E6CEA"/>
    <w:rsid w:val="008E7170"/>
    <w:rsid w:val="008F13A4"/>
    <w:rsid w:val="008F2BAF"/>
    <w:rsid w:val="008F3CAB"/>
    <w:rsid w:val="008F7470"/>
    <w:rsid w:val="00910D6C"/>
    <w:rsid w:val="00914469"/>
    <w:rsid w:val="00922F71"/>
    <w:rsid w:val="0092340E"/>
    <w:rsid w:val="009252F3"/>
    <w:rsid w:val="009315C2"/>
    <w:rsid w:val="00936148"/>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E599B"/>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5BCC"/>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pd.tirgusizpetes@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ldis.ruska@rigasuden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gaters@rigasudens.l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pd.tirgusizpete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6</Pages>
  <Words>6163</Words>
  <Characters>3513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Ivars Gaters</cp:lastModifiedBy>
  <cp:revision>21</cp:revision>
  <cp:lastPrinted>2023-06-20T10:33:00Z</cp:lastPrinted>
  <dcterms:created xsi:type="dcterms:W3CDTF">2023-11-24T18:57:00Z</dcterms:created>
  <dcterms:modified xsi:type="dcterms:W3CDTF">2024-04-15T13:30:00Z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