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33ABF3AF" w:rsidR="00F61106" w:rsidRPr="00762DED" w:rsidRDefault="00F61106" w:rsidP="00DC56E4">
            <w:pPr>
              <w:spacing w:after="0"/>
              <w:jc w:val="center"/>
              <w:rPr>
                <w:rFonts w:cs="Times New Roman"/>
                <w:b/>
                <w:bCs/>
              </w:rPr>
            </w:pPr>
            <w:r w:rsidRPr="00762DED">
              <w:rPr>
                <w:rFonts w:cs="Times New Roman"/>
                <w:b/>
                <w:bCs/>
              </w:rPr>
              <w:t>“</w:t>
            </w:r>
            <w:bookmarkStart w:id="0" w:name="_Hlk71273960"/>
            <w:r w:rsidR="007E25D3" w:rsidRPr="007E25D3">
              <w:rPr>
                <w:rFonts w:cs="Times New Roman"/>
                <w:b/>
                <w:bCs/>
              </w:rPr>
              <w:t>Datortīkla iekārtu piegāde (</w:t>
            </w:r>
            <w:r w:rsidR="003D048B">
              <w:rPr>
                <w:rFonts w:cs="Times New Roman"/>
                <w:b/>
                <w:bCs/>
              </w:rPr>
              <w:t>8</w:t>
            </w:r>
            <w:r w:rsidR="007E25D3" w:rsidRPr="007E25D3">
              <w:rPr>
                <w:rFonts w:cs="Times New Roman"/>
                <w:b/>
                <w:bCs/>
              </w:rPr>
              <w:t xml:space="preserve"> gab.)</w:t>
            </w:r>
            <w:r w:rsidRPr="00762DED">
              <w:rPr>
                <w:rFonts w:cs="Times New Roman"/>
                <w:b/>
                <w:bCs/>
              </w:rPr>
              <w:t>”</w:t>
            </w:r>
          </w:p>
          <w:p w14:paraId="28870BAC" w14:textId="3652ECB8"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3D048B">
              <w:rPr>
                <w:rFonts w:cs="Times New Roman"/>
                <w:b/>
                <w:bCs/>
              </w:rPr>
              <w:t>35</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74DE0787"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C63B09">
              <w:rPr>
                <w:rFonts w:cs="Times New Roman"/>
                <w:b/>
                <w:bCs/>
              </w:rPr>
              <w:t>19</w:t>
            </w:r>
            <w:r w:rsidR="009920E9">
              <w:rPr>
                <w:rFonts w:cs="Times New Roman"/>
                <w:b/>
                <w:bCs/>
              </w:rPr>
              <w:t>.</w:t>
            </w:r>
            <w:r w:rsidR="003D048B">
              <w:rPr>
                <w:rFonts w:cs="Times New Roman"/>
                <w:b/>
                <w:bCs/>
              </w:rPr>
              <w:t>marta</w:t>
            </w:r>
            <w:r w:rsidR="00791941" w:rsidRPr="00B730CC">
              <w:rPr>
                <w:rFonts w:cs="Times New Roman"/>
                <w:b/>
                <w:bCs/>
              </w:rPr>
              <w:t xml:space="preserve"> </w:t>
            </w:r>
            <w:r w:rsidRPr="00B730CC">
              <w:rPr>
                <w:rFonts w:cs="Times New Roman"/>
                <w:b/>
                <w:bCs/>
              </w:rPr>
              <w:t>plkst.</w:t>
            </w:r>
            <w:r w:rsidR="00FC30EF">
              <w:rPr>
                <w:rFonts w:cs="Times New Roman"/>
                <w:b/>
                <w:bCs/>
              </w:rPr>
              <w:t>14</w:t>
            </w:r>
            <w:r w:rsidRPr="00B730CC">
              <w:rPr>
                <w:rFonts w:cs="Times New Roman"/>
                <w:b/>
                <w:bCs/>
              </w:rPr>
              <w:t>:00</w:t>
            </w:r>
            <w:r w:rsidR="00AF2CAE" w:rsidRPr="00B730CC">
              <w:rPr>
                <w:rFonts w:cs="Times New Roman"/>
                <w:b/>
                <w:bCs/>
              </w:rPr>
              <w:t>.</w:t>
            </w:r>
          </w:p>
        </w:tc>
      </w:tr>
      <w:tr w:rsidR="00F61106"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40B33C4D" w:rsidR="00F61106" w:rsidRPr="00ED4EE3" w:rsidRDefault="009A3D8B" w:rsidP="00D33BCD">
            <w:pPr>
              <w:spacing w:after="0"/>
              <w:rPr>
                <w:rFonts w:cs="Times New Roman"/>
              </w:rPr>
            </w:pPr>
            <w:r w:rsidRPr="00ED4EE3">
              <w:rPr>
                <w:rFonts w:cs="Times New Roman"/>
              </w:rPr>
              <w:t xml:space="preserve">SIA “Rīgas ūdens” Iepirkumu vadības daļas </w:t>
            </w:r>
            <w:r w:rsidR="007414D2" w:rsidRPr="00ED4EE3">
              <w:rPr>
                <w:rFonts w:cs="Times New Roman"/>
              </w:rPr>
              <w:t xml:space="preserve">iepirkumu </w:t>
            </w:r>
            <w:r w:rsidR="00F30802" w:rsidRPr="00ED4EE3">
              <w:rPr>
                <w:rFonts w:cs="Times New Roman"/>
              </w:rPr>
              <w:t>s</w:t>
            </w:r>
            <w:r w:rsidRPr="00ED4EE3">
              <w:rPr>
                <w:rFonts w:cs="Times New Roman"/>
              </w:rPr>
              <w:t>peciālist</w:t>
            </w:r>
            <w:r w:rsidR="00F30802" w:rsidRPr="00ED4EE3">
              <w:rPr>
                <w:rFonts w:cs="Times New Roman"/>
              </w:rPr>
              <w:t>e Monika Kristīne Sondore</w:t>
            </w:r>
            <w:r w:rsidRPr="00ED4EE3">
              <w:rPr>
                <w:rFonts w:cs="Times New Roman"/>
                <w:i/>
              </w:rPr>
              <w:t xml:space="preserve">, </w:t>
            </w:r>
            <w:r w:rsidRPr="00ED4EE3">
              <w:rPr>
                <w:rFonts w:cs="Times New Roman"/>
              </w:rPr>
              <w:t>tālr. 67088</w:t>
            </w:r>
            <w:r w:rsidR="000D50AA" w:rsidRPr="00ED4EE3">
              <w:rPr>
                <w:rFonts w:cs="Times New Roman"/>
              </w:rPr>
              <w:t>3</w:t>
            </w:r>
            <w:r w:rsidR="00F30802" w:rsidRPr="00ED4EE3">
              <w:rPr>
                <w:rFonts w:cs="Times New Roman"/>
              </w:rPr>
              <w:t>84</w:t>
            </w:r>
            <w:r w:rsidRPr="00ED4EE3">
              <w:rPr>
                <w:rFonts w:cs="Times New Roman"/>
              </w:rPr>
              <w:t xml:space="preserve">, </w:t>
            </w:r>
            <w:r w:rsidRPr="00ED4EE3">
              <w:rPr>
                <w:rFonts w:cs="Times New Roman"/>
              </w:rPr>
              <w:br/>
              <w:t xml:space="preserve">e-pasta adrese: </w:t>
            </w:r>
            <w:hyperlink r:id="rId11" w:history="1">
              <w:r w:rsidR="00556E46" w:rsidRPr="00ED4EE3">
                <w:rPr>
                  <w:rStyle w:val="Hipersaite"/>
                  <w:rFonts w:cs="Times New Roman"/>
                </w:rPr>
                <w:t>monika.sondore@rigasudens.lv</w:t>
              </w:r>
            </w:hyperlink>
          </w:p>
        </w:tc>
      </w:tr>
      <w:tr w:rsidR="000F1077" w:rsidRPr="00ED4EE3" w14:paraId="5A360492"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120EBB59" w14:textId="1AF7BEC6" w:rsidR="000F1077" w:rsidRPr="00ED4EE3" w:rsidRDefault="00996D36" w:rsidP="00D33BCD">
            <w:pPr>
              <w:spacing w:after="0"/>
              <w:rPr>
                <w:rFonts w:cs="Times New Roman"/>
              </w:rPr>
            </w:pPr>
            <w:r w:rsidRPr="00DC60FC">
              <w:t xml:space="preserve">SIA “Rīgas ūdens” </w:t>
            </w:r>
            <w:r>
              <w:t>Informācijas tehnoloģijas</w:t>
            </w:r>
            <w:r w:rsidRPr="00DC60FC">
              <w:t xml:space="preserve"> daļas </w:t>
            </w:r>
            <w:r>
              <w:t>Informācijas sistēmu administrēšanas grupas Datortīkla uzturēšanas administrators Jānis Druseiks, tālr.67088301</w:t>
            </w:r>
            <w:r w:rsidRPr="00DC60FC">
              <w:t xml:space="preserve">, e-pasta adrese: </w:t>
            </w:r>
            <w:hyperlink r:id="rId12" w:history="1">
              <w:r w:rsidRPr="00175F91">
                <w:rPr>
                  <w:rStyle w:val="Hipersaite"/>
                </w:rPr>
                <w:t>janis.druseiks@rigasudens.lv</w:t>
              </w:r>
            </w:hyperlink>
          </w:p>
        </w:tc>
      </w:tr>
    </w:tbl>
    <w:p w14:paraId="53DA231F" w14:textId="6E2E7289"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C63B09">
        <w:rPr>
          <w:rFonts w:cs="Times New Roman"/>
          <w:b/>
        </w:rPr>
        <w:t>19</w:t>
      </w:r>
      <w:r w:rsidR="003D048B">
        <w:rPr>
          <w:rFonts w:cs="Times New Roman"/>
          <w:b/>
        </w:rPr>
        <w:t>.marta</w:t>
      </w:r>
      <w:r w:rsidR="00972D2F" w:rsidRPr="00B730CC">
        <w:rPr>
          <w:rFonts w:cs="Times New Roman"/>
          <w:b/>
        </w:rPr>
        <w:t xml:space="preserve"> </w:t>
      </w:r>
      <w:r w:rsidRPr="00B730CC">
        <w:rPr>
          <w:rFonts w:cs="Times New Roman"/>
          <w:b/>
        </w:rPr>
        <w:t>plkst.</w:t>
      </w:r>
      <w:r w:rsidR="00FC30EF">
        <w:rPr>
          <w:rFonts w:cs="Times New Roman"/>
          <w:b/>
        </w:rPr>
        <w:t>14</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75CCB1CF"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D4EE3">
          <w:rPr>
            <w:rStyle w:val="Hipersaite"/>
            <w:rFonts w:cs="Times New Roman"/>
          </w:rPr>
          <w:t>tirgusizpete@rigasudens.lv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09D25D00" w:rsidR="00AD27C7" w:rsidRPr="00ED4EE3" w:rsidRDefault="00855C0F" w:rsidP="006E750E">
      <w:pPr>
        <w:pStyle w:val="Sarakstarindkopa"/>
        <w:tabs>
          <w:tab w:val="left" w:pos="360"/>
        </w:tabs>
        <w:spacing w:after="0"/>
        <w:ind w:left="851"/>
        <w:jc w:val="both"/>
        <w:rPr>
          <w:rFonts w:cs="Times New Roman"/>
        </w:rPr>
      </w:pPr>
      <w:r w:rsidRPr="00ED4EE3">
        <w:rPr>
          <w:rFonts w:cs="Times New Roman"/>
        </w:rPr>
        <w:t xml:space="preserve">Iepirkuma priekšmets ir </w:t>
      </w:r>
      <w:r w:rsidR="007E25D3">
        <w:rPr>
          <w:rFonts w:cs="Times New Roman"/>
        </w:rPr>
        <w:t xml:space="preserve"> </w:t>
      </w:r>
      <w:r w:rsidR="003D048B">
        <w:rPr>
          <w:rFonts w:cs="Times New Roman"/>
        </w:rPr>
        <w:t>8</w:t>
      </w:r>
      <w:r w:rsidR="007E25D3">
        <w:rPr>
          <w:rFonts w:cs="Times New Roman"/>
        </w:rPr>
        <w:t xml:space="preserve"> (</w:t>
      </w:r>
      <w:r w:rsidR="003D048B">
        <w:rPr>
          <w:rFonts w:cs="Times New Roman"/>
        </w:rPr>
        <w:t>astoņu</w:t>
      </w:r>
      <w:r w:rsidR="007E25D3">
        <w:rPr>
          <w:rFonts w:cs="Times New Roman"/>
        </w:rPr>
        <w:t>) datortīkla iekārtu</w:t>
      </w:r>
      <w:r w:rsidR="00762DED">
        <w:rPr>
          <w:rFonts w:cs="Times New Roman"/>
        </w:rPr>
        <w:t xml:space="preserve"> </w:t>
      </w:r>
      <w:r w:rsidRPr="00ED4EE3">
        <w:rPr>
          <w:rFonts w:cs="Times New Roman"/>
        </w:rPr>
        <w:t xml:space="preserve">(turpmāk – Preces) </w:t>
      </w:r>
      <w:r w:rsidR="00C159F1">
        <w:rPr>
          <w:rFonts w:cs="Times New Roman"/>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Pr="00ED4EE3">
        <w:rPr>
          <w:rFonts w:cs="Times New Roman"/>
        </w:rPr>
        <w:t xml:space="preserve">askaņā ar šī uzaicinājuma un Tehniskajā specifikācijā </w:t>
      </w:r>
      <w:r w:rsidR="007E25D3">
        <w:rPr>
          <w:rFonts w:cs="Times New Roman"/>
        </w:rPr>
        <w:t>–</w:t>
      </w:r>
      <w:r w:rsidR="00DA36E1" w:rsidRPr="00ED4EE3">
        <w:rPr>
          <w:rFonts w:cs="Times New Roman"/>
        </w:rPr>
        <w:t xml:space="preserve"> </w:t>
      </w:r>
      <w:r w:rsidRPr="00ED4EE3">
        <w:rPr>
          <w:rFonts w:cs="Times New Roman"/>
        </w:rPr>
        <w:t>tehnis</w:t>
      </w:r>
      <w:r w:rsidR="007E25D3">
        <w:rPr>
          <w:rFonts w:cs="Times New Roman"/>
        </w:rPr>
        <w:t xml:space="preserve">kā </w:t>
      </w:r>
      <w:r w:rsidRPr="00ED4EE3">
        <w:rPr>
          <w:rFonts w:cs="Times New Roman"/>
        </w:rPr>
        <w:t>piedāvājuma veidnē</w:t>
      </w:r>
      <w:r w:rsidR="00691F88" w:rsidRPr="00ED4EE3">
        <w:rPr>
          <w:rFonts w:cs="Times New Roman"/>
        </w:rPr>
        <w:t xml:space="preserve"> (Pielikums Nr.2) un </w:t>
      </w:r>
      <w:r w:rsidR="00173458">
        <w:rPr>
          <w:rFonts w:cs="Times New Roman"/>
        </w:rPr>
        <w:t>uzaicinājumā</w:t>
      </w:r>
      <w:r w:rsidRPr="00ED4EE3">
        <w:rPr>
          <w:rFonts w:cs="Times New Roman"/>
        </w:rPr>
        <w:t xml:space="preserve"> 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736134B5" w14:textId="293853A3" w:rsidR="00C82E27" w:rsidRPr="007E25D3"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7E25D3">
        <w:rPr>
          <w:szCs w:val="24"/>
        </w:rPr>
        <w:t xml:space="preserve"> – Zigfrīda Annas Meierovica bulvāris 1, Rīga, LV-1050.</w:t>
      </w:r>
    </w:p>
    <w:p w14:paraId="2DBD6C3E" w14:textId="77777777"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atbilstoši pretendenta (turpmāk – Pretendents) piedāvājumam, bet ne ilgāk kā 30 (trīsdesmit) kalendāra dienu laikā no Preču pasūtīj</w:t>
      </w:r>
      <w:r>
        <w:rPr>
          <w:szCs w:val="24"/>
        </w:rPr>
        <w:t>uma veikšanas dienas.</w:t>
      </w:r>
    </w:p>
    <w:p w14:paraId="5294605C" w14:textId="7C644524"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 xml:space="preserve">noteikumi </w:t>
      </w:r>
      <w:r w:rsidR="00325B36" w:rsidRPr="00173458">
        <w:rPr>
          <w:rFonts w:cs="Times New Roman"/>
          <w:noProof/>
        </w:rPr>
        <w:t>–</w:t>
      </w:r>
      <w:r w:rsidRPr="00173458">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 xml:space="preserve">Preces pieņemšanas – nodošanas akta </w:t>
      </w:r>
      <w:r w:rsidR="00DA36E1" w:rsidRPr="00173458">
        <w:rPr>
          <w:rFonts w:cs="Times New Roman"/>
        </w:rPr>
        <w:t>abpusējas parakstīšanas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458D6EA1" w14:textId="77777777" w:rsidR="00F638C8" w:rsidRPr="00F638C8" w:rsidRDefault="00855C0F" w:rsidP="00173458">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Pr="002828C7">
        <w:rPr>
          <w:b w:val="0"/>
          <w:sz w:val="24"/>
          <w:szCs w:val="24"/>
        </w:rPr>
        <w:t xml:space="preserve"> atbilstoši </w:t>
      </w:r>
      <w:r w:rsidR="00C43E85" w:rsidRPr="002828C7">
        <w:rPr>
          <w:sz w:val="24"/>
          <w:szCs w:val="24"/>
        </w:rPr>
        <w:t xml:space="preserve">Pielikumā Nr.2 </w:t>
      </w:r>
      <w:r w:rsidRPr="002828C7">
        <w:rPr>
          <w:b w:val="0"/>
          <w:sz w:val="24"/>
          <w:szCs w:val="24"/>
        </w:rPr>
        <w:t>pievienotajai veidnei.</w:t>
      </w:r>
      <w:r w:rsidR="00C36680" w:rsidRPr="002828C7">
        <w:rPr>
          <w:b w:val="0"/>
          <w:sz w:val="24"/>
          <w:szCs w:val="24"/>
        </w:rPr>
        <w:t xml:space="preserve"> </w:t>
      </w:r>
    </w:p>
    <w:p w14:paraId="19379FD0" w14:textId="4F644221" w:rsidR="006C482A" w:rsidRDefault="00F638C8" w:rsidP="00173458">
      <w:pPr>
        <w:pStyle w:val="Stils1"/>
        <w:numPr>
          <w:ilvl w:val="1"/>
          <w:numId w:val="2"/>
        </w:numPr>
        <w:spacing w:line="240" w:lineRule="auto"/>
        <w:jc w:val="both"/>
        <w:rPr>
          <w:b w:val="0"/>
          <w:sz w:val="24"/>
          <w:szCs w:val="24"/>
        </w:rPr>
      </w:pPr>
      <w:r>
        <w:rPr>
          <w:b w:val="0"/>
          <w:sz w:val="24"/>
          <w:szCs w:val="24"/>
        </w:rPr>
        <w:t xml:space="preserve">Finanšu piedāvājums atbilstoši </w:t>
      </w:r>
      <w:r w:rsidRPr="00F638C8">
        <w:rPr>
          <w:bCs w:val="0"/>
          <w:sz w:val="24"/>
          <w:szCs w:val="24"/>
        </w:rPr>
        <w:t>Pielikumā Nr.3</w:t>
      </w:r>
      <w:r>
        <w:rPr>
          <w:b w:val="0"/>
          <w:sz w:val="24"/>
          <w:szCs w:val="24"/>
        </w:rPr>
        <w:t xml:space="preserve"> pievienotajai veidnei.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Pr>
          <w:rFonts w:cs="Times New Roman"/>
        </w:rPr>
        <w:t>2</w:t>
      </w:r>
      <w:r w:rsidRPr="00ED4EE3">
        <w:rPr>
          <w:rFonts w:cs="Times New Roman"/>
        </w:rPr>
        <w:t xml:space="preserve"> (</w:t>
      </w:r>
      <w:r>
        <w:rPr>
          <w:rFonts w:cs="Times New Roman"/>
        </w:rPr>
        <w:t>divām</w:t>
      </w:r>
      <w:r w:rsidRPr="00ED4EE3">
        <w:rPr>
          <w:rFonts w:cs="Times New Roman"/>
        </w:rPr>
        <w:t>) lap</w:t>
      </w:r>
      <w:r>
        <w:rPr>
          <w:rFonts w:cs="Times New Roman"/>
        </w:rPr>
        <w:t>ām</w:t>
      </w:r>
      <w:r w:rsidRPr="00ED4EE3">
        <w:rPr>
          <w:rFonts w:cs="Times New Roman"/>
        </w:rPr>
        <w:t>.</w:t>
      </w:r>
    </w:p>
    <w:p w14:paraId="6F5034F6" w14:textId="4ED3F21E" w:rsidR="00276CFA" w:rsidRPr="00BF2DF7" w:rsidRDefault="00276CFA" w:rsidP="00276CFA">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 xml:space="preserve">Tehniskā specifikācija – </w:t>
      </w:r>
      <w:r w:rsidRPr="00BF2DF7">
        <w:rPr>
          <w:rFonts w:cs="Times New Roman"/>
        </w:rPr>
        <w:t>tehniskais</w:t>
      </w:r>
      <w:r w:rsidR="00EE043B" w:rsidRPr="00BF2DF7">
        <w:rPr>
          <w:rFonts w:cs="Times New Roman"/>
        </w:rPr>
        <w:t xml:space="preserve"> </w:t>
      </w:r>
      <w:r w:rsidRPr="00BF2DF7">
        <w:rPr>
          <w:rFonts w:cs="Times New Roman"/>
        </w:rPr>
        <w:t xml:space="preserve">piedāvājums (veidne) </w:t>
      </w:r>
      <w:r w:rsidR="00F638C8" w:rsidRPr="00BF2DF7">
        <w:rPr>
          <w:rFonts w:cs="Times New Roman"/>
        </w:rPr>
        <w:t xml:space="preserve">uz </w:t>
      </w:r>
      <w:r w:rsidR="00BF2DF7">
        <w:rPr>
          <w:rFonts w:cs="Times New Roman"/>
        </w:rPr>
        <w:t xml:space="preserve">4 </w:t>
      </w:r>
      <w:r w:rsidR="00F638C8" w:rsidRPr="00BF2DF7">
        <w:rPr>
          <w:rFonts w:cs="Times New Roman"/>
        </w:rPr>
        <w:t>(</w:t>
      </w:r>
      <w:r w:rsidR="00BF2DF7">
        <w:rPr>
          <w:rFonts w:cs="Times New Roman"/>
        </w:rPr>
        <w:t>četrām</w:t>
      </w:r>
      <w:r w:rsidR="00F638C8" w:rsidRPr="00BF2DF7">
        <w:rPr>
          <w:rFonts w:cs="Times New Roman"/>
        </w:rPr>
        <w:t>) lapām.</w:t>
      </w:r>
    </w:p>
    <w:p w14:paraId="43114046" w14:textId="2CD87084" w:rsidR="009758BE" w:rsidRPr="00ED4EE3" w:rsidRDefault="00F638C8" w:rsidP="00173458">
      <w:pPr>
        <w:spacing w:after="0"/>
        <w:ind w:left="709"/>
        <w:jc w:val="both"/>
        <w:rPr>
          <w:rFonts w:cs="Times New Roman"/>
        </w:rPr>
      </w:pPr>
      <w:r w:rsidRPr="00BF2DF7">
        <w:rPr>
          <w:rFonts w:cs="Times New Roman"/>
        </w:rPr>
        <w:t xml:space="preserve">Pielikums Nr.3 – Finanšu piedāvājuma veidne uz </w:t>
      </w:r>
      <w:r w:rsidR="00BF2DF7">
        <w:rPr>
          <w:rFonts w:cs="Times New Roman"/>
        </w:rPr>
        <w:t>1</w:t>
      </w:r>
      <w:r w:rsidRPr="00BF2DF7">
        <w:rPr>
          <w:rFonts w:cs="Times New Roman"/>
        </w:rPr>
        <w:t xml:space="preserve"> (</w:t>
      </w:r>
      <w:r w:rsidR="00BF2DF7">
        <w:rPr>
          <w:rFonts w:cs="Times New Roman"/>
        </w:rPr>
        <w:t>vienas</w:t>
      </w:r>
      <w:r w:rsidRPr="00BF2DF7">
        <w:rPr>
          <w:rFonts w:cs="Times New Roman"/>
        </w:rPr>
        <w:t>) lap</w:t>
      </w:r>
      <w:r w:rsidR="00BF2DF7">
        <w:rPr>
          <w:rFonts w:cs="Times New Roman"/>
        </w:rPr>
        <w:t>as</w:t>
      </w:r>
      <w:r w:rsidRPr="00BF2DF7">
        <w:rPr>
          <w:rFonts w:cs="Times New Roman"/>
        </w:rPr>
        <w:t xml:space="preserve">.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rPr>
        <w:t xml:space="preserve">Pieteikums dalībai </w:t>
      </w:r>
      <w:r w:rsidRPr="00ED4EE3">
        <w:rPr>
          <w:rFonts w:cs="Times New Roman"/>
          <w:b/>
          <w:caps/>
          <w:lang w:eastAsia="fi-FI"/>
        </w:rPr>
        <w:t xml:space="preserve">tirgus izpētē </w:t>
      </w:r>
    </w:p>
    <w:p w14:paraId="53E3DFA9" w14:textId="744C3B99" w:rsidR="008F13A4" w:rsidRPr="00C45546" w:rsidRDefault="008F13A4" w:rsidP="00AA611B">
      <w:pPr>
        <w:spacing w:after="0"/>
        <w:ind w:left="567" w:right="-2"/>
        <w:jc w:val="center"/>
        <w:rPr>
          <w:rFonts w:cs="Times New Roman"/>
          <w:b/>
          <w:caps/>
        </w:rPr>
      </w:pPr>
      <w:r w:rsidRPr="00EE043B">
        <w:rPr>
          <w:rFonts w:cs="Times New Roman"/>
          <w:b/>
          <w:caps/>
        </w:rPr>
        <w:t>“</w:t>
      </w:r>
      <w:r w:rsidR="00C45546" w:rsidRPr="00C45546">
        <w:rPr>
          <w:rFonts w:cs="Times New Roman"/>
          <w:b/>
          <w:caps/>
        </w:rPr>
        <w:t>Datortīkla iekārtu piegāde (</w:t>
      </w:r>
      <w:r w:rsidR="003D048B">
        <w:rPr>
          <w:rFonts w:cs="Times New Roman"/>
          <w:b/>
          <w:caps/>
        </w:rPr>
        <w:t>8</w:t>
      </w:r>
      <w:r w:rsidR="00C45546" w:rsidRPr="00C45546">
        <w:rPr>
          <w:rFonts w:cs="Times New Roman"/>
          <w:b/>
          <w:caps/>
        </w:rPr>
        <w:t xml:space="preserve"> gab.)</w:t>
      </w:r>
      <w:r w:rsidRPr="00EE043B">
        <w:rPr>
          <w:rFonts w:cs="Times New Roman"/>
          <w:b/>
          <w:caps/>
        </w:rPr>
        <w:t xml:space="preserve">” </w:t>
      </w:r>
    </w:p>
    <w:p w14:paraId="68083B2C" w14:textId="62FFC5F1"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3D048B">
        <w:rPr>
          <w:rFonts w:cs="Times New Roman"/>
          <w:b/>
          <w:caps/>
        </w:rPr>
        <w:t>35</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7F4D9B7D" w:rsidR="008F13A4" w:rsidRDefault="008F13A4" w:rsidP="00173458">
      <w:pPr>
        <w:widowControl w:val="0"/>
        <w:numPr>
          <w:ilvl w:val="0"/>
          <w:numId w:val="1"/>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C45546" w:rsidRPr="00C45546">
        <w:rPr>
          <w:rFonts w:cs="Times New Roman"/>
        </w:rPr>
        <w:t>Datortīkla iekārtu piegāde (</w:t>
      </w:r>
      <w:r w:rsidR="003D048B">
        <w:rPr>
          <w:rFonts w:cs="Times New Roman"/>
        </w:rPr>
        <w:t>8</w:t>
      </w:r>
      <w:r w:rsidR="00C45546" w:rsidRPr="00C45546">
        <w:rPr>
          <w:rFonts w:cs="Times New Roman"/>
        </w:rPr>
        <w:t xml:space="preserve"> gab.)</w:t>
      </w:r>
      <w:r w:rsidRPr="00C45546">
        <w:rPr>
          <w:rFonts w:cs="Times New Roman"/>
        </w:rPr>
        <w:t>”</w:t>
      </w:r>
      <w:r w:rsidRPr="00ED4EE3">
        <w:rPr>
          <w:rFonts w:cs="Times New Roman"/>
        </w:rPr>
        <w:t xml:space="preserve"> (</w:t>
      </w:r>
      <w:r w:rsidR="003D048B" w:rsidRPr="00ED2CC1">
        <w:t>identifikācijas Nr. T.I.202</w:t>
      </w:r>
      <w:r w:rsidR="003D048B">
        <w:t>4/35</w:t>
      </w:r>
      <w:r w:rsidR="003D048B" w:rsidRPr="00ED2CC1">
        <w:t>; turpmāk – Tirgus izpēte</w:t>
      </w:r>
      <w:r w:rsidRPr="00ED4EE3">
        <w:rPr>
          <w:rFonts w:cs="Times New Roman"/>
        </w:rPr>
        <w:t xml:space="preserve">) un piedāvā nodrošināt </w:t>
      </w:r>
      <w:r w:rsidR="003D048B">
        <w:rPr>
          <w:rFonts w:cs="Times New Roman"/>
        </w:rPr>
        <w:t>8</w:t>
      </w:r>
      <w:r w:rsidR="00C45546">
        <w:rPr>
          <w:rFonts w:cs="Times New Roman"/>
        </w:rPr>
        <w:t xml:space="preserve"> (</w:t>
      </w:r>
      <w:r w:rsidR="003D048B">
        <w:rPr>
          <w:rFonts w:cs="Times New Roman"/>
        </w:rPr>
        <w:t>astoņu</w:t>
      </w:r>
      <w:r w:rsidR="00C45546">
        <w:rPr>
          <w:rFonts w:cs="Times New Roman"/>
        </w:rPr>
        <w:t>) datortīkla iekārtu</w:t>
      </w:r>
      <w:r w:rsidRPr="00ED4EE3">
        <w:rPr>
          <w:rFonts w:cs="Times New Roman"/>
        </w:rPr>
        <w:t xml:space="preserve"> (turpmāk – Preces) piegādi</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6457CC88" w14:textId="77777777" w:rsidR="009B31A9" w:rsidRDefault="009B31A9" w:rsidP="00173458">
      <w:pPr>
        <w:widowControl w:val="0"/>
        <w:numPr>
          <w:ilvl w:val="0"/>
          <w:numId w:val="1"/>
        </w:numPr>
        <w:spacing w:after="40" w:line="240" w:lineRule="auto"/>
        <w:jc w:val="both"/>
      </w:pPr>
      <w:r>
        <w:t>Mēs piedāvājam:</w:t>
      </w:r>
    </w:p>
    <w:p w14:paraId="5228A508" w14:textId="2F9677A3" w:rsidR="009B31A9" w:rsidRPr="00791941" w:rsidRDefault="009B31A9" w:rsidP="00173458">
      <w:pPr>
        <w:widowControl w:val="0"/>
        <w:numPr>
          <w:ilvl w:val="1"/>
          <w:numId w:val="1"/>
        </w:numPr>
        <w:spacing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427F73">
        <w:rPr>
          <w:rFonts w:cs="Times New Roman"/>
          <w:highlight w:val="lightGray"/>
        </w:rPr>
        <w:t>&lt;</w:t>
      </w:r>
      <w:r>
        <w:rPr>
          <w:rFonts w:cs="Times New Roman"/>
          <w:highlight w:val="lightGray"/>
        </w:rPr>
        <w:t>dienu</w:t>
      </w:r>
      <w:r w:rsidRPr="00427F73">
        <w:rPr>
          <w:rFonts w:cs="Times New Roman"/>
          <w:highlight w:val="lightGray"/>
        </w:rPr>
        <w:t xml:space="preserve"> skaits, bet </w:t>
      </w:r>
      <w:r w:rsidRPr="009B31A9">
        <w:rPr>
          <w:rFonts w:cs="Times New Roman"/>
          <w:highlight w:val="lightGray"/>
        </w:rPr>
        <w:t xml:space="preserve">ne ilgāks, kā </w:t>
      </w:r>
      <w:r w:rsidR="00996D36">
        <w:rPr>
          <w:rFonts w:cs="Times New Roman"/>
          <w:highlight w:val="lightGray"/>
        </w:rPr>
        <w:t xml:space="preserve">30 </w:t>
      </w:r>
      <w:r w:rsidRPr="009B31A9">
        <w:rPr>
          <w:rFonts w:cs="Times New Roman"/>
          <w:highlight w:val="lightGray"/>
        </w:rPr>
        <w:t>(</w:t>
      </w:r>
      <w:r w:rsidR="00996D36">
        <w:rPr>
          <w:rFonts w:cs="Times New Roman"/>
          <w:highlight w:val="lightGray"/>
        </w:rPr>
        <w:t>trīsdesmit</w:t>
      </w:r>
      <w:r w:rsidRPr="009B31A9">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173458">
      <w:pPr>
        <w:widowControl w:val="0"/>
        <w:numPr>
          <w:ilvl w:val="0"/>
          <w:numId w:val="1"/>
        </w:numPr>
        <w:spacing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02FB58B1"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217A12F1"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garantijas termiņš ir attiecīg</w:t>
      </w:r>
      <w:r w:rsidR="00EE043B">
        <w:rPr>
          <w:rFonts w:cs="Times New Roman"/>
        </w:rPr>
        <w:t>o</w:t>
      </w:r>
      <w:r w:rsidRPr="00ED4EE3">
        <w:rPr>
          <w:rFonts w:cs="Times New Roman"/>
        </w:rPr>
        <w:t xml:space="preserve"> Pre</w:t>
      </w:r>
      <w:r w:rsidR="00EE043B">
        <w:rPr>
          <w:rFonts w:cs="Times New Roman"/>
        </w:rPr>
        <w:t xml:space="preserve">ču </w:t>
      </w:r>
      <w:r w:rsidRPr="00ED4EE3">
        <w:rPr>
          <w:rFonts w:cs="Times New Roman"/>
        </w:rPr>
        <w:t xml:space="preserve">ražotāja noteiktais garantijas termiņš, skaitot 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686474DB"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173458">
      <w:pPr>
        <w:numPr>
          <w:ilvl w:val="1"/>
          <w:numId w:val="1"/>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173458">
      <w:pPr>
        <w:widowControl w:val="0"/>
        <w:numPr>
          <w:ilvl w:val="0"/>
          <w:numId w:val="1"/>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2B66E4E6" w:rsidR="001037EC" w:rsidRDefault="008F13A4" w:rsidP="00EE043B">
      <w:pPr>
        <w:tabs>
          <w:tab w:val="left" w:pos="180"/>
          <w:tab w:val="left" w:pos="720"/>
        </w:tabs>
        <w:spacing w:after="0"/>
        <w:ind w:left="851" w:right="140"/>
        <w:jc w:val="both"/>
        <w:rPr>
          <w:rFonts w:cs="Times New Roman"/>
        </w:rPr>
      </w:pPr>
      <w:r w:rsidRPr="00ED4EE3">
        <w:rPr>
          <w:rFonts w:cs="Times New Roman"/>
        </w:rPr>
        <w:lastRenderedPageBreak/>
        <w:t>Pielikumā:</w:t>
      </w:r>
      <w:r w:rsidR="0058560A">
        <w:rPr>
          <w:rFonts w:cs="Times New Roman"/>
        </w:rPr>
        <w:tab/>
        <w:t xml:space="preserve">1) </w:t>
      </w:r>
      <w:r w:rsidRPr="00ED4EE3">
        <w:rPr>
          <w:rFonts w:cs="Times New Roman"/>
        </w:rPr>
        <w:t xml:space="preserve">Tehniskā specifikācija – Tehniskais piedāvājums uz </w:t>
      </w:r>
      <w:r w:rsidRPr="00ED4EE3">
        <w:rPr>
          <w:rFonts w:cs="Times New Roman"/>
          <w:highlight w:val="lightGray"/>
        </w:rPr>
        <w:t>&lt;lapu skaits&gt;</w:t>
      </w:r>
      <w:r w:rsidRPr="00ED4EE3">
        <w:rPr>
          <w:rFonts w:cs="Times New Roman"/>
        </w:rPr>
        <w:t xml:space="preserve"> lap</w:t>
      </w:r>
      <w:r w:rsidR="0058560A">
        <w:rPr>
          <w:rFonts w:cs="Times New Roman"/>
        </w:rPr>
        <w:t>__</w:t>
      </w:r>
      <w:r w:rsidR="009B31A9">
        <w:rPr>
          <w:rFonts w:cs="Times New Roman"/>
        </w:rPr>
        <w:t>;</w:t>
      </w:r>
    </w:p>
    <w:p w14:paraId="3F3AD84D" w14:textId="4F56A1FE" w:rsidR="009B31A9" w:rsidRPr="001037EC" w:rsidRDefault="00C45546" w:rsidP="00C45546">
      <w:pPr>
        <w:tabs>
          <w:tab w:val="left" w:pos="180"/>
          <w:tab w:val="left" w:pos="720"/>
        </w:tabs>
        <w:spacing w:after="0"/>
        <w:ind w:left="851" w:right="140"/>
        <w:jc w:val="both"/>
        <w:rPr>
          <w:rFonts w:cs="Times New Roman"/>
        </w:rPr>
      </w:pPr>
      <w:r>
        <w:rPr>
          <w:rFonts w:cs="Times New Roman"/>
        </w:rPr>
        <w:tab/>
      </w:r>
      <w:r>
        <w:rPr>
          <w:rFonts w:cs="Times New Roman"/>
        </w:rPr>
        <w:tab/>
        <w:t xml:space="preserve">2) Finanšu piedāvājums uz </w:t>
      </w:r>
      <w:r w:rsidRPr="00ED4EE3">
        <w:rPr>
          <w:rFonts w:cs="Times New Roman"/>
          <w:highlight w:val="lightGray"/>
        </w:rPr>
        <w:t>&lt;lapu skaits&gt;</w:t>
      </w:r>
      <w:r w:rsidRPr="00ED4EE3">
        <w:rPr>
          <w:rFonts w:cs="Times New Roman"/>
        </w:rPr>
        <w:t xml:space="preserve"> </w:t>
      </w:r>
      <w:r>
        <w:rPr>
          <w:rFonts w:cs="Times New Roman"/>
        </w:rPr>
        <w:t>lap__.</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C43E85">
          <w:pgSz w:w="11906" w:h="16838"/>
          <w:pgMar w:top="720" w:right="851" w:bottom="720" w:left="567"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658C1BF6" w14:textId="0097CEC2" w:rsidR="0010735C" w:rsidRDefault="00AC323A" w:rsidP="00EB08F0">
      <w:pPr>
        <w:spacing w:after="0" w:line="240" w:lineRule="auto"/>
        <w:jc w:val="center"/>
        <w:rPr>
          <w:rFonts w:cs="Times New Roman"/>
          <w:b/>
          <w:bCs/>
          <w:i/>
          <w:iCs/>
        </w:rPr>
      </w:pPr>
      <w:r w:rsidRPr="00750941">
        <w:rPr>
          <w:rFonts w:cs="Times New Roman"/>
          <w:b/>
          <w:bCs/>
          <w:i/>
          <w:iCs/>
        </w:rPr>
        <w:t>Tehniskā specifikācija</w:t>
      </w:r>
      <w:r w:rsidR="00C45546">
        <w:rPr>
          <w:rFonts w:cs="Times New Roman"/>
          <w:b/>
          <w:bCs/>
          <w:i/>
          <w:iCs/>
        </w:rPr>
        <w:t>s</w:t>
      </w:r>
      <w:r w:rsidRPr="00750941">
        <w:rPr>
          <w:rFonts w:cs="Times New Roman"/>
          <w:b/>
          <w:bCs/>
          <w:i/>
          <w:iCs/>
        </w:rPr>
        <w:t xml:space="preserve"> –</w:t>
      </w:r>
      <w:r w:rsidR="00C14E62" w:rsidRPr="00750941">
        <w:rPr>
          <w:rFonts w:cs="Times New Roman"/>
          <w:b/>
          <w:bCs/>
          <w:i/>
          <w:iCs/>
        </w:rPr>
        <w:t xml:space="preserve"> </w:t>
      </w:r>
      <w:r w:rsidR="00C45546">
        <w:rPr>
          <w:rFonts w:cs="Times New Roman"/>
          <w:b/>
          <w:bCs/>
          <w:i/>
          <w:iCs/>
        </w:rPr>
        <w:t>t</w:t>
      </w:r>
      <w:r w:rsidR="00C14E62" w:rsidRPr="00750941">
        <w:rPr>
          <w:rFonts w:cs="Times New Roman"/>
          <w:b/>
          <w:bCs/>
          <w:i/>
          <w:iCs/>
        </w:rPr>
        <w:t>ehnisk</w:t>
      </w:r>
      <w:r w:rsidR="002828C7">
        <w:rPr>
          <w:rFonts w:cs="Times New Roman"/>
          <w:b/>
          <w:bCs/>
          <w:i/>
          <w:iCs/>
        </w:rPr>
        <w:t xml:space="preserve">ā </w:t>
      </w:r>
      <w:r w:rsidR="006B2389">
        <w:rPr>
          <w:rFonts w:cs="Times New Roman"/>
          <w:b/>
          <w:bCs/>
          <w:i/>
          <w:iCs/>
        </w:rPr>
        <w:t>p</w:t>
      </w:r>
      <w:r w:rsidRPr="00750941">
        <w:rPr>
          <w:rFonts w:cs="Times New Roman"/>
          <w:b/>
          <w:bCs/>
          <w:i/>
          <w:iCs/>
        </w:rPr>
        <w:t>iedāvājum</w:t>
      </w:r>
      <w:r w:rsidR="002D0FB3">
        <w:rPr>
          <w:rFonts w:cs="Times New Roman"/>
          <w:b/>
          <w:bCs/>
          <w:i/>
          <w:iCs/>
        </w:rPr>
        <w:t>a</w:t>
      </w:r>
      <w:r w:rsidRPr="00750941">
        <w:rPr>
          <w:rFonts w:cs="Times New Roman"/>
          <w:b/>
          <w:bCs/>
          <w:i/>
          <w:iCs/>
        </w:rPr>
        <w:t xml:space="preserve"> veidne</w:t>
      </w:r>
    </w:p>
    <w:p w14:paraId="4BF9E60E" w14:textId="77777777" w:rsidR="00C45546" w:rsidRPr="00750941" w:rsidRDefault="00C45546" w:rsidP="00EB08F0">
      <w:pPr>
        <w:spacing w:after="0" w:line="240" w:lineRule="auto"/>
        <w:jc w:val="center"/>
        <w:rPr>
          <w:rFonts w:cs="Times New Roman"/>
          <w:b/>
          <w:bCs/>
          <w:i/>
          <w:iCs/>
        </w:rPr>
      </w:pPr>
    </w:p>
    <w:p w14:paraId="4CA3A270" w14:textId="3041F1CC" w:rsidR="002828C7" w:rsidRPr="00C45546" w:rsidRDefault="00C45546" w:rsidP="002828C7">
      <w:pPr>
        <w:jc w:val="center"/>
        <w:rPr>
          <w:b/>
          <w:bCs/>
        </w:rPr>
      </w:pPr>
      <w:r w:rsidRPr="00C45546">
        <w:rPr>
          <w:b/>
          <w:bCs/>
        </w:rPr>
        <w:t>TEHNISKĀ SPECIFIKĀCIJA – TEHNISKAIS PIEDĀVĀJUMS</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50"/>
        <w:gridCol w:w="2836"/>
        <w:gridCol w:w="3260"/>
        <w:gridCol w:w="3118"/>
      </w:tblGrid>
      <w:tr w:rsidR="003D048B" w:rsidRPr="003456E9" w14:paraId="0FDD92FF" w14:textId="77777777" w:rsidTr="00785764">
        <w:trPr>
          <w:trHeight w:val="464"/>
        </w:trPr>
        <w:tc>
          <w:tcPr>
            <w:tcW w:w="850" w:type="dxa"/>
            <w:vMerge w:val="restart"/>
            <w:shd w:val="clear" w:color="auto" w:fill="ACB9CA" w:themeFill="text2" w:themeFillTint="66"/>
            <w:noWrap/>
            <w:tcMar>
              <w:top w:w="0" w:type="dxa"/>
              <w:left w:w="108" w:type="dxa"/>
              <w:bottom w:w="0" w:type="dxa"/>
              <w:right w:w="108" w:type="dxa"/>
            </w:tcMar>
            <w:vAlign w:val="center"/>
          </w:tcPr>
          <w:p w14:paraId="0E72C5BA" w14:textId="77777777" w:rsidR="003D048B" w:rsidRPr="00CE7F54" w:rsidRDefault="003D048B" w:rsidP="00785764">
            <w:pPr>
              <w:spacing w:line="276" w:lineRule="auto"/>
              <w:jc w:val="center"/>
              <w:rPr>
                <w:rFonts w:cs="Times New Roman"/>
                <w:b/>
                <w:bCs/>
                <w:color w:val="000000"/>
                <w:szCs w:val="24"/>
              </w:rPr>
            </w:pPr>
            <w:r w:rsidRPr="00CE7F54">
              <w:rPr>
                <w:rFonts w:cs="Times New Roman"/>
                <w:b/>
                <w:bCs/>
                <w:color w:val="000000"/>
                <w:szCs w:val="24"/>
              </w:rPr>
              <w:t>1.</w:t>
            </w:r>
          </w:p>
        </w:tc>
        <w:tc>
          <w:tcPr>
            <w:tcW w:w="9214" w:type="dxa"/>
            <w:gridSpan w:val="3"/>
            <w:shd w:val="clear" w:color="auto" w:fill="ACB9CA" w:themeFill="text2" w:themeFillTint="66"/>
            <w:noWrap/>
            <w:tcMar>
              <w:top w:w="0" w:type="dxa"/>
              <w:left w:w="108" w:type="dxa"/>
              <w:bottom w:w="0" w:type="dxa"/>
              <w:right w:w="108" w:type="dxa"/>
            </w:tcMar>
            <w:vAlign w:val="center"/>
          </w:tcPr>
          <w:p w14:paraId="64183607" w14:textId="77777777" w:rsidR="003D048B" w:rsidRPr="00CE7F54" w:rsidRDefault="003D048B" w:rsidP="00785764">
            <w:pPr>
              <w:spacing w:line="276" w:lineRule="auto"/>
              <w:jc w:val="center"/>
              <w:rPr>
                <w:rFonts w:cs="Times New Roman"/>
                <w:b/>
                <w:bCs/>
                <w:color w:val="000000"/>
                <w:szCs w:val="24"/>
              </w:rPr>
            </w:pPr>
            <w:r w:rsidRPr="00CE7F54">
              <w:rPr>
                <w:rFonts w:cs="Times New Roman"/>
                <w:b/>
                <w:bCs/>
                <w:color w:val="000000"/>
                <w:szCs w:val="24"/>
              </w:rPr>
              <w:t>Tīkla iekārta – bezvadu radio piekļuves punkts “Ubiquiti NanoStation AC (NS-5AC)” vai līdzvērtīgs</w:t>
            </w:r>
          </w:p>
        </w:tc>
      </w:tr>
      <w:tr w:rsidR="003D048B" w:rsidRPr="003456E9" w14:paraId="2E34DDA9" w14:textId="77777777" w:rsidTr="00785764">
        <w:trPr>
          <w:trHeight w:val="330"/>
        </w:trPr>
        <w:tc>
          <w:tcPr>
            <w:tcW w:w="850" w:type="dxa"/>
            <w:vMerge/>
            <w:shd w:val="clear" w:color="auto" w:fill="D9D9D9"/>
            <w:tcMar>
              <w:top w:w="0" w:type="dxa"/>
              <w:left w:w="108" w:type="dxa"/>
              <w:bottom w:w="0" w:type="dxa"/>
              <w:right w:w="108" w:type="dxa"/>
            </w:tcMar>
            <w:vAlign w:val="center"/>
          </w:tcPr>
          <w:p w14:paraId="425CFC0E" w14:textId="77777777" w:rsidR="003D048B" w:rsidRPr="00CE7F54" w:rsidRDefault="003D048B" w:rsidP="00785764">
            <w:pPr>
              <w:spacing w:line="276" w:lineRule="auto"/>
              <w:rPr>
                <w:rFonts w:cs="Times New Roman"/>
                <w:b/>
                <w:bCs/>
                <w:color w:val="000000"/>
                <w:szCs w:val="24"/>
              </w:rPr>
            </w:pPr>
          </w:p>
        </w:tc>
        <w:tc>
          <w:tcPr>
            <w:tcW w:w="6096" w:type="dxa"/>
            <w:gridSpan w:val="2"/>
            <w:shd w:val="clear" w:color="auto" w:fill="D9D9D9"/>
            <w:tcMar>
              <w:top w:w="0" w:type="dxa"/>
              <w:left w:w="108" w:type="dxa"/>
              <w:bottom w:w="0" w:type="dxa"/>
              <w:right w:w="108" w:type="dxa"/>
            </w:tcMar>
            <w:vAlign w:val="center"/>
          </w:tcPr>
          <w:p w14:paraId="043E8081" w14:textId="77777777" w:rsidR="003D048B" w:rsidRPr="00CE7F54" w:rsidRDefault="003D048B" w:rsidP="00785764">
            <w:pPr>
              <w:spacing w:line="276" w:lineRule="auto"/>
              <w:jc w:val="center"/>
              <w:rPr>
                <w:rFonts w:cs="Times New Roman"/>
                <w:b/>
                <w:bCs/>
                <w:color w:val="000000"/>
                <w:szCs w:val="24"/>
              </w:rPr>
            </w:pPr>
            <w:r>
              <w:rPr>
                <w:b/>
                <w:bCs/>
                <w:color w:val="000000"/>
                <w:szCs w:val="24"/>
              </w:rPr>
              <w:t>Tehniskā specifikācija - m</w:t>
            </w:r>
            <w:r w:rsidRPr="00C45546">
              <w:rPr>
                <w:b/>
                <w:bCs/>
                <w:color w:val="000000"/>
                <w:szCs w:val="24"/>
              </w:rPr>
              <w:t>inimālās prasības</w:t>
            </w:r>
          </w:p>
        </w:tc>
        <w:tc>
          <w:tcPr>
            <w:tcW w:w="3118" w:type="dxa"/>
            <w:shd w:val="clear" w:color="auto" w:fill="D9D9D9"/>
          </w:tcPr>
          <w:p w14:paraId="6CD4790D" w14:textId="77777777" w:rsidR="003D048B" w:rsidRPr="00CE7F54" w:rsidRDefault="003D048B" w:rsidP="00785764">
            <w:pPr>
              <w:spacing w:line="276" w:lineRule="auto"/>
              <w:jc w:val="center"/>
              <w:rPr>
                <w:rFonts w:cs="Times New Roman"/>
                <w:b/>
                <w:bCs/>
                <w:color w:val="000000"/>
                <w:szCs w:val="24"/>
              </w:rPr>
            </w:pPr>
            <w:r>
              <w:rPr>
                <w:b/>
                <w:bCs/>
                <w:color w:val="000000"/>
                <w:szCs w:val="24"/>
              </w:rPr>
              <w:t>Pretendenta tehniskais piedāvājums*</w:t>
            </w:r>
          </w:p>
        </w:tc>
      </w:tr>
      <w:tr w:rsidR="003D048B" w:rsidRPr="0026606C" w14:paraId="1D4697F9" w14:textId="77777777" w:rsidTr="00785764">
        <w:trPr>
          <w:trHeight w:val="330"/>
        </w:trPr>
        <w:tc>
          <w:tcPr>
            <w:tcW w:w="850" w:type="dxa"/>
            <w:tcMar>
              <w:top w:w="0" w:type="dxa"/>
              <w:left w:w="108" w:type="dxa"/>
              <w:bottom w:w="0" w:type="dxa"/>
              <w:right w:w="108" w:type="dxa"/>
            </w:tcMar>
          </w:tcPr>
          <w:p w14:paraId="3D2872A3"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1.1</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2B3AD"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Izpildījums</w:t>
            </w:r>
          </w:p>
        </w:tc>
        <w:tc>
          <w:tcPr>
            <w:tcW w:w="3260" w:type="dxa"/>
            <w:tcBorders>
              <w:top w:val="single" w:sz="4" w:space="0" w:color="auto"/>
              <w:left w:val="single" w:sz="4" w:space="0" w:color="auto"/>
              <w:bottom w:val="single" w:sz="4" w:space="0" w:color="auto"/>
              <w:right w:val="single" w:sz="4" w:space="0" w:color="auto"/>
            </w:tcBorders>
          </w:tcPr>
          <w:p w14:paraId="6F73D33B"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color w:val="000000" w:themeColor="text1"/>
                <w:sz w:val="24"/>
                <w:szCs w:val="24"/>
              </w:rPr>
              <w:t>Montējams pie sienas vai staba</w:t>
            </w:r>
          </w:p>
        </w:tc>
        <w:tc>
          <w:tcPr>
            <w:tcW w:w="3118" w:type="dxa"/>
            <w:tcBorders>
              <w:top w:val="single" w:sz="4" w:space="0" w:color="auto"/>
              <w:left w:val="single" w:sz="4" w:space="0" w:color="auto"/>
              <w:bottom w:val="single" w:sz="4" w:space="0" w:color="auto"/>
              <w:right w:val="single" w:sz="4" w:space="0" w:color="auto"/>
            </w:tcBorders>
          </w:tcPr>
          <w:p w14:paraId="497B610A"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p>
        </w:tc>
      </w:tr>
      <w:tr w:rsidR="003D048B" w:rsidRPr="0026606C" w14:paraId="75715927" w14:textId="77777777" w:rsidTr="00785764">
        <w:trPr>
          <w:trHeight w:val="330"/>
        </w:trPr>
        <w:tc>
          <w:tcPr>
            <w:tcW w:w="850" w:type="dxa"/>
            <w:tcMar>
              <w:top w:w="0" w:type="dxa"/>
              <w:left w:w="108" w:type="dxa"/>
              <w:bottom w:w="0" w:type="dxa"/>
              <w:right w:w="108" w:type="dxa"/>
            </w:tcMar>
          </w:tcPr>
          <w:p w14:paraId="3840EF0B"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1.2</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4CB1" w14:textId="77777777" w:rsidR="003D048B" w:rsidRPr="00CE7F54" w:rsidRDefault="003D048B" w:rsidP="00785764">
            <w:pPr>
              <w:pStyle w:val="Bodytext51"/>
              <w:shd w:val="clear" w:color="auto" w:fill="auto"/>
              <w:spacing w:line="298" w:lineRule="exact"/>
              <w:ind w:firstLine="0"/>
              <w:jc w:val="left"/>
              <w:rPr>
                <w:rFonts w:cs="Times New Roman"/>
                <w:sz w:val="24"/>
                <w:szCs w:val="24"/>
              </w:rPr>
            </w:pPr>
            <w:r w:rsidRPr="00CE7F54">
              <w:rPr>
                <w:rFonts w:cs="Times New Roman"/>
                <w:sz w:val="24"/>
                <w:szCs w:val="24"/>
              </w:rPr>
              <w:t>Portu skaits un veids</w:t>
            </w:r>
          </w:p>
        </w:tc>
        <w:tc>
          <w:tcPr>
            <w:tcW w:w="3260" w:type="dxa"/>
            <w:tcBorders>
              <w:top w:val="single" w:sz="4" w:space="0" w:color="auto"/>
              <w:left w:val="single" w:sz="4" w:space="0" w:color="auto"/>
              <w:bottom w:val="single" w:sz="4" w:space="0" w:color="auto"/>
              <w:right w:val="single" w:sz="4" w:space="0" w:color="auto"/>
            </w:tcBorders>
          </w:tcPr>
          <w:p w14:paraId="01CDF806"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color w:val="000000" w:themeColor="text1"/>
                <w:sz w:val="24"/>
                <w:szCs w:val="24"/>
              </w:rPr>
              <w:t>vismaz 2 (divi) RJ-45 10/100/1000 Mbps porti</w:t>
            </w:r>
          </w:p>
        </w:tc>
        <w:tc>
          <w:tcPr>
            <w:tcW w:w="3118" w:type="dxa"/>
            <w:tcBorders>
              <w:top w:val="single" w:sz="4" w:space="0" w:color="auto"/>
              <w:left w:val="single" w:sz="4" w:space="0" w:color="auto"/>
              <w:bottom w:val="single" w:sz="4" w:space="0" w:color="auto"/>
              <w:right w:val="single" w:sz="4" w:space="0" w:color="auto"/>
            </w:tcBorders>
          </w:tcPr>
          <w:p w14:paraId="55B0A9DD"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p>
        </w:tc>
      </w:tr>
      <w:tr w:rsidR="003D048B" w:rsidRPr="0026606C" w14:paraId="392917DF" w14:textId="77777777" w:rsidTr="00785764">
        <w:trPr>
          <w:trHeight w:val="330"/>
        </w:trPr>
        <w:tc>
          <w:tcPr>
            <w:tcW w:w="850" w:type="dxa"/>
            <w:tcMar>
              <w:top w:w="0" w:type="dxa"/>
              <w:left w:w="108" w:type="dxa"/>
              <w:bottom w:w="0" w:type="dxa"/>
              <w:right w:w="108" w:type="dxa"/>
            </w:tcMar>
          </w:tcPr>
          <w:p w14:paraId="18762428"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1.3</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5D718" w14:textId="77777777" w:rsidR="003D048B" w:rsidRPr="00CE7F54" w:rsidRDefault="003D048B" w:rsidP="00785764">
            <w:pPr>
              <w:pStyle w:val="Bodytext51"/>
              <w:shd w:val="clear" w:color="auto" w:fill="auto"/>
              <w:spacing w:line="298" w:lineRule="exact"/>
              <w:ind w:firstLine="0"/>
              <w:jc w:val="left"/>
              <w:rPr>
                <w:rFonts w:cs="Times New Roman"/>
                <w:sz w:val="24"/>
                <w:szCs w:val="24"/>
              </w:rPr>
            </w:pPr>
            <w:r w:rsidRPr="00CE7F54">
              <w:rPr>
                <w:rFonts w:cs="Times New Roman"/>
                <w:sz w:val="24"/>
                <w:szCs w:val="24"/>
              </w:rPr>
              <w:t>Bezvadu frekvenču diapazons</w:t>
            </w:r>
          </w:p>
        </w:tc>
        <w:tc>
          <w:tcPr>
            <w:tcW w:w="3260" w:type="dxa"/>
            <w:tcBorders>
              <w:top w:val="single" w:sz="4" w:space="0" w:color="auto"/>
              <w:left w:val="single" w:sz="4" w:space="0" w:color="auto"/>
              <w:bottom w:val="single" w:sz="4" w:space="0" w:color="auto"/>
              <w:right w:val="single" w:sz="4" w:space="0" w:color="auto"/>
            </w:tcBorders>
          </w:tcPr>
          <w:p w14:paraId="03296EEB"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sz w:val="24"/>
                <w:szCs w:val="24"/>
              </w:rPr>
              <w:t>5 GHz</w:t>
            </w:r>
          </w:p>
        </w:tc>
        <w:tc>
          <w:tcPr>
            <w:tcW w:w="3118" w:type="dxa"/>
            <w:tcBorders>
              <w:top w:val="single" w:sz="4" w:space="0" w:color="auto"/>
              <w:left w:val="single" w:sz="4" w:space="0" w:color="auto"/>
              <w:bottom w:val="single" w:sz="4" w:space="0" w:color="auto"/>
              <w:right w:val="single" w:sz="4" w:space="0" w:color="auto"/>
            </w:tcBorders>
          </w:tcPr>
          <w:p w14:paraId="6790CD83"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p>
        </w:tc>
      </w:tr>
      <w:tr w:rsidR="003D048B" w:rsidRPr="0026606C" w14:paraId="12A555C3" w14:textId="77777777" w:rsidTr="00785764">
        <w:trPr>
          <w:trHeight w:val="330"/>
        </w:trPr>
        <w:tc>
          <w:tcPr>
            <w:tcW w:w="850" w:type="dxa"/>
            <w:tcMar>
              <w:top w:w="0" w:type="dxa"/>
              <w:left w:w="108" w:type="dxa"/>
              <w:bottom w:w="0" w:type="dxa"/>
              <w:right w:w="108" w:type="dxa"/>
            </w:tcMar>
          </w:tcPr>
          <w:p w14:paraId="7885AB76"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1.4</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FCBD3" w14:textId="77777777" w:rsidR="003D048B" w:rsidRPr="00CE7F54" w:rsidRDefault="003D048B" w:rsidP="00785764">
            <w:pPr>
              <w:pStyle w:val="Bodytext51"/>
              <w:shd w:val="clear" w:color="auto" w:fill="auto"/>
              <w:spacing w:line="298" w:lineRule="exact"/>
              <w:ind w:firstLine="0"/>
              <w:jc w:val="left"/>
              <w:rPr>
                <w:rFonts w:cs="Times New Roman"/>
                <w:sz w:val="24"/>
                <w:szCs w:val="24"/>
              </w:rPr>
            </w:pPr>
            <w:r w:rsidRPr="00CE7F54">
              <w:rPr>
                <w:rFonts w:cs="Times New Roman"/>
                <w:sz w:val="24"/>
                <w:szCs w:val="24"/>
              </w:rPr>
              <w:t xml:space="preserve">Antenas pastiprinājums </w:t>
            </w:r>
          </w:p>
        </w:tc>
        <w:tc>
          <w:tcPr>
            <w:tcW w:w="3260" w:type="dxa"/>
            <w:tcBorders>
              <w:top w:val="single" w:sz="4" w:space="0" w:color="auto"/>
              <w:left w:val="single" w:sz="4" w:space="0" w:color="auto"/>
              <w:bottom w:val="single" w:sz="4" w:space="0" w:color="auto"/>
              <w:right w:val="single" w:sz="4" w:space="0" w:color="auto"/>
            </w:tcBorders>
          </w:tcPr>
          <w:p w14:paraId="680B1E2A"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Vismaz 16 dBi</w:t>
            </w:r>
          </w:p>
        </w:tc>
        <w:tc>
          <w:tcPr>
            <w:tcW w:w="3118" w:type="dxa"/>
            <w:tcBorders>
              <w:top w:val="single" w:sz="4" w:space="0" w:color="auto"/>
              <w:left w:val="single" w:sz="4" w:space="0" w:color="auto"/>
              <w:bottom w:val="single" w:sz="4" w:space="0" w:color="auto"/>
              <w:right w:val="single" w:sz="4" w:space="0" w:color="auto"/>
            </w:tcBorders>
          </w:tcPr>
          <w:p w14:paraId="0D911A29"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p>
        </w:tc>
      </w:tr>
      <w:tr w:rsidR="003D048B" w:rsidRPr="0026606C" w14:paraId="198FB6A0" w14:textId="77777777" w:rsidTr="00785764">
        <w:trPr>
          <w:trHeight w:val="330"/>
        </w:trPr>
        <w:tc>
          <w:tcPr>
            <w:tcW w:w="850" w:type="dxa"/>
            <w:tcMar>
              <w:top w:w="0" w:type="dxa"/>
              <w:left w:w="108" w:type="dxa"/>
              <w:bottom w:w="0" w:type="dxa"/>
              <w:right w:w="108" w:type="dxa"/>
            </w:tcMar>
          </w:tcPr>
          <w:p w14:paraId="6BD7DC86"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1.5</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F3D8" w14:textId="77777777" w:rsidR="003D048B" w:rsidRPr="00CE7F54" w:rsidRDefault="003D048B" w:rsidP="00785764">
            <w:pPr>
              <w:pStyle w:val="Bodytext51"/>
              <w:shd w:val="clear" w:color="auto" w:fill="auto"/>
              <w:spacing w:line="298" w:lineRule="exact"/>
              <w:ind w:firstLine="0"/>
              <w:jc w:val="left"/>
              <w:rPr>
                <w:rFonts w:cs="Times New Roman"/>
                <w:sz w:val="24"/>
                <w:szCs w:val="24"/>
              </w:rPr>
            </w:pPr>
            <w:r w:rsidRPr="00CE7F54">
              <w:rPr>
                <w:rFonts w:cs="Times New Roman"/>
                <w:sz w:val="24"/>
                <w:szCs w:val="24"/>
              </w:rPr>
              <w:t>Caurlaides datu pārraides ātrums</w:t>
            </w:r>
          </w:p>
        </w:tc>
        <w:tc>
          <w:tcPr>
            <w:tcW w:w="3260" w:type="dxa"/>
            <w:tcBorders>
              <w:top w:val="single" w:sz="4" w:space="0" w:color="auto"/>
              <w:left w:val="single" w:sz="4" w:space="0" w:color="auto"/>
              <w:bottom w:val="single" w:sz="4" w:space="0" w:color="auto"/>
              <w:right w:val="single" w:sz="4" w:space="0" w:color="auto"/>
            </w:tcBorders>
          </w:tcPr>
          <w:p w14:paraId="0B1E865B"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color w:val="000000" w:themeColor="text1"/>
                <w:sz w:val="24"/>
                <w:szCs w:val="24"/>
              </w:rPr>
              <w:t>Vismaz 449 Mbit/s</w:t>
            </w:r>
          </w:p>
        </w:tc>
        <w:tc>
          <w:tcPr>
            <w:tcW w:w="3118" w:type="dxa"/>
            <w:tcBorders>
              <w:top w:val="single" w:sz="4" w:space="0" w:color="auto"/>
              <w:left w:val="single" w:sz="4" w:space="0" w:color="auto"/>
              <w:bottom w:val="single" w:sz="4" w:space="0" w:color="auto"/>
              <w:right w:val="single" w:sz="4" w:space="0" w:color="auto"/>
            </w:tcBorders>
          </w:tcPr>
          <w:p w14:paraId="2D14FF37"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p>
        </w:tc>
      </w:tr>
      <w:tr w:rsidR="003D048B" w:rsidRPr="0026606C" w14:paraId="0AFB7EA9" w14:textId="77777777" w:rsidTr="00785764">
        <w:trPr>
          <w:trHeight w:val="330"/>
        </w:trPr>
        <w:tc>
          <w:tcPr>
            <w:tcW w:w="850" w:type="dxa"/>
            <w:tcMar>
              <w:top w:w="0" w:type="dxa"/>
              <w:left w:w="108" w:type="dxa"/>
              <w:bottom w:w="0" w:type="dxa"/>
              <w:right w:w="108" w:type="dxa"/>
            </w:tcMar>
          </w:tcPr>
          <w:p w14:paraId="395DE334"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1.6</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21BE1" w14:textId="77777777" w:rsidR="003D048B" w:rsidRPr="00CE7F54" w:rsidRDefault="003D048B" w:rsidP="00785764">
            <w:pPr>
              <w:pStyle w:val="Bodytext51"/>
              <w:shd w:val="clear" w:color="auto" w:fill="auto"/>
              <w:spacing w:line="298" w:lineRule="exact"/>
              <w:ind w:firstLine="0"/>
              <w:jc w:val="left"/>
              <w:rPr>
                <w:rFonts w:cs="Times New Roman"/>
                <w:sz w:val="24"/>
                <w:szCs w:val="24"/>
              </w:rPr>
            </w:pPr>
            <w:r w:rsidRPr="00CE7F54">
              <w:rPr>
                <w:rFonts w:cs="Times New Roman"/>
                <w:sz w:val="24"/>
                <w:szCs w:val="24"/>
              </w:rPr>
              <w:t>Kanālu joslas platumi</w:t>
            </w:r>
          </w:p>
        </w:tc>
        <w:tc>
          <w:tcPr>
            <w:tcW w:w="3260" w:type="dxa"/>
            <w:tcBorders>
              <w:top w:val="single" w:sz="4" w:space="0" w:color="auto"/>
              <w:left w:val="single" w:sz="4" w:space="0" w:color="auto"/>
              <w:bottom w:val="single" w:sz="4" w:space="0" w:color="auto"/>
              <w:right w:val="single" w:sz="4" w:space="0" w:color="auto"/>
            </w:tcBorders>
          </w:tcPr>
          <w:p w14:paraId="3A546659"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color w:val="000000" w:themeColor="text1"/>
                <w:sz w:val="24"/>
                <w:szCs w:val="24"/>
              </w:rPr>
              <w:t>10/20/30/40/50/60/80 MHz</w:t>
            </w:r>
          </w:p>
        </w:tc>
        <w:tc>
          <w:tcPr>
            <w:tcW w:w="3118" w:type="dxa"/>
            <w:tcBorders>
              <w:top w:val="single" w:sz="4" w:space="0" w:color="auto"/>
              <w:left w:val="single" w:sz="4" w:space="0" w:color="auto"/>
              <w:bottom w:val="single" w:sz="4" w:space="0" w:color="auto"/>
              <w:right w:val="single" w:sz="4" w:space="0" w:color="auto"/>
            </w:tcBorders>
          </w:tcPr>
          <w:p w14:paraId="52E7357B"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p>
        </w:tc>
      </w:tr>
      <w:tr w:rsidR="003D048B" w:rsidRPr="0026606C" w14:paraId="3E63A87F" w14:textId="77777777" w:rsidTr="00785764">
        <w:trPr>
          <w:trHeight w:val="330"/>
        </w:trPr>
        <w:tc>
          <w:tcPr>
            <w:tcW w:w="850" w:type="dxa"/>
            <w:tcMar>
              <w:top w:w="0" w:type="dxa"/>
              <w:left w:w="108" w:type="dxa"/>
              <w:bottom w:w="0" w:type="dxa"/>
              <w:right w:w="108" w:type="dxa"/>
            </w:tcMar>
          </w:tcPr>
          <w:p w14:paraId="6D36DE1A"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1.7</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37AF0" w14:textId="77777777" w:rsidR="003D048B" w:rsidRPr="00CE7F54" w:rsidRDefault="003D048B" w:rsidP="00785764">
            <w:pPr>
              <w:pStyle w:val="Bodytext51"/>
              <w:shd w:val="clear" w:color="auto" w:fill="auto"/>
              <w:spacing w:line="298" w:lineRule="exact"/>
              <w:ind w:firstLine="0"/>
              <w:jc w:val="left"/>
              <w:rPr>
                <w:rFonts w:cs="Times New Roman"/>
                <w:sz w:val="24"/>
                <w:szCs w:val="24"/>
              </w:rPr>
            </w:pPr>
            <w:r w:rsidRPr="00CE7F54">
              <w:rPr>
                <w:rFonts w:cs="Times New Roman"/>
                <w:sz w:val="24"/>
                <w:szCs w:val="24"/>
              </w:rPr>
              <w:t>Maksimālais enerģijas patēriņš</w:t>
            </w:r>
          </w:p>
        </w:tc>
        <w:tc>
          <w:tcPr>
            <w:tcW w:w="3260" w:type="dxa"/>
            <w:tcBorders>
              <w:top w:val="single" w:sz="4" w:space="0" w:color="auto"/>
              <w:left w:val="single" w:sz="4" w:space="0" w:color="auto"/>
              <w:bottom w:val="single" w:sz="4" w:space="0" w:color="auto"/>
              <w:right w:val="single" w:sz="4" w:space="0" w:color="auto"/>
            </w:tcBorders>
          </w:tcPr>
          <w:p w14:paraId="53C02DD1"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sz w:val="24"/>
                <w:szCs w:val="24"/>
              </w:rPr>
              <w:t>Ne vairāk kā 9W</w:t>
            </w:r>
          </w:p>
        </w:tc>
        <w:tc>
          <w:tcPr>
            <w:tcW w:w="3118" w:type="dxa"/>
            <w:tcBorders>
              <w:top w:val="single" w:sz="4" w:space="0" w:color="auto"/>
              <w:left w:val="single" w:sz="4" w:space="0" w:color="auto"/>
              <w:bottom w:val="single" w:sz="4" w:space="0" w:color="auto"/>
              <w:right w:val="single" w:sz="4" w:space="0" w:color="auto"/>
            </w:tcBorders>
          </w:tcPr>
          <w:p w14:paraId="0EAA82AC"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p>
        </w:tc>
      </w:tr>
      <w:tr w:rsidR="003D048B" w:rsidRPr="0026606C" w14:paraId="59E83B0F" w14:textId="77777777" w:rsidTr="00785764">
        <w:trPr>
          <w:trHeight w:val="330"/>
        </w:trPr>
        <w:tc>
          <w:tcPr>
            <w:tcW w:w="850" w:type="dxa"/>
            <w:tcMar>
              <w:top w:w="0" w:type="dxa"/>
              <w:left w:w="108" w:type="dxa"/>
              <w:bottom w:w="0" w:type="dxa"/>
              <w:right w:w="108" w:type="dxa"/>
            </w:tcMar>
          </w:tcPr>
          <w:p w14:paraId="1043E9D4"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1.8</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E2DC1"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PoE atbalsts</w:t>
            </w:r>
          </w:p>
        </w:tc>
        <w:tc>
          <w:tcPr>
            <w:tcW w:w="3260" w:type="dxa"/>
            <w:tcBorders>
              <w:top w:val="single" w:sz="4" w:space="0" w:color="auto"/>
              <w:left w:val="single" w:sz="4" w:space="0" w:color="auto"/>
              <w:bottom w:val="single" w:sz="4" w:space="0" w:color="auto"/>
              <w:right w:val="single" w:sz="4" w:space="0" w:color="auto"/>
            </w:tcBorders>
          </w:tcPr>
          <w:p w14:paraId="55DE0061"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sz w:val="24"/>
                <w:szCs w:val="24"/>
              </w:rPr>
              <w:t>Jāatbalsta</w:t>
            </w:r>
          </w:p>
        </w:tc>
        <w:tc>
          <w:tcPr>
            <w:tcW w:w="3118" w:type="dxa"/>
            <w:tcBorders>
              <w:top w:val="single" w:sz="4" w:space="0" w:color="auto"/>
              <w:left w:val="single" w:sz="4" w:space="0" w:color="auto"/>
              <w:bottom w:val="single" w:sz="4" w:space="0" w:color="auto"/>
              <w:right w:val="single" w:sz="4" w:space="0" w:color="auto"/>
            </w:tcBorders>
          </w:tcPr>
          <w:p w14:paraId="40C17D14"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p>
        </w:tc>
      </w:tr>
      <w:tr w:rsidR="003D048B" w:rsidRPr="0026606C" w14:paraId="5DBA6ACB" w14:textId="77777777" w:rsidTr="00785764">
        <w:trPr>
          <w:trHeight w:val="330"/>
        </w:trPr>
        <w:tc>
          <w:tcPr>
            <w:tcW w:w="850" w:type="dxa"/>
            <w:tcMar>
              <w:top w:w="0" w:type="dxa"/>
              <w:left w:w="108" w:type="dxa"/>
              <w:bottom w:w="0" w:type="dxa"/>
              <w:right w:w="108" w:type="dxa"/>
            </w:tcMar>
          </w:tcPr>
          <w:p w14:paraId="3D2EA3A3"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1.9</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8815A"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Iekārtas izmēri</w:t>
            </w:r>
          </w:p>
        </w:tc>
        <w:tc>
          <w:tcPr>
            <w:tcW w:w="3260" w:type="dxa"/>
            <w:tcBorders>
              <w:top w:val="single" w:sz="4" w:space="0" w:color="auto"/>
              <w:left w:val="single" w:sz="4" w:space="0" w:color="auto"/>
              <w:bottom w:val="single" w:sz="4" w:space="0" w:color="auto"/>
              <w:right w:val="single" w:sz="4" w:space="0" w:color="auto"/>
            </w:tcBorders>
          </w:tcPr>
          <w:p w14:paraId="15972B12"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Ne vairāk kā 259 x 86 x 32 mm</w:t>
            </w:r>
          </w:p>
        </w:tc>
        <w:tc>
          <w:tcPr>
            <w:tcW w:w="3118" w:type="dxa"/>
            <w:tcBorders>
              <w:top w:val="single" w:sz="4" w:space="0" w:color="auto"/>
              <w:left w:val="single" w:sz="4" w:space="0" w:color="auto"/>
              <w:bottom w:val="single" w:sz="4" w:space="0" w:color="auto"/>
              <w:right w:val="single" w:sz="4" w:space="0" w:color="auto"/>
            </w:tcBorders>
          </w:tcPr>
          <w:p w14:paraId="635C0F0E"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p>
        </w:tc>
      </w:tr>
      <w:tr w:rsidR="003D048B" w:rsidRPr="0026606C" w14:paraId="5BD35A55" w14:textId="77777777" w:rsidTr="00785764">
        <w:trPr>
          <w:trHeight w:val="330"/>
        </w:trPr>
        <w:tc>
          <w:tcPr>
            <w:tcW w:w="850" w:type="dxa"/>
            <w:tcMar>
              <w:top w:w="0" w:type="dxa"/>
              <w:left w:w="108" w:type="dxa"/>
              <w:bottom w:w="0" w:type="dxa"/>
              <w:right w:w="108" w:type="dxa"/>
            </w:tcMar>
          </w:tcPr>
          <w:p w14:paraId="539FDE5D"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1.10</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26FDA"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Ārpus telpu darbības atbalsts</w:t>
            </w:r>
          </w:p>
        </w:tc>
        <w:tc>
          <w:tcPr>
            <w:tcW w:w="3260" w:type="dxa"/>
            <w:tcBorders>
              <w:top w:val="single" w:sz="4" w:space="0" w:color="auto"/>
              <w:left w:val="single" w:sz="4" w:space="0" w:color="auto"/>
              <w:bottom w:val="single" w:sz="4" w:space="0" w:color="auto"/>
              <w:right w:val="single" w:sz="4" w:space="0" w:color="auto"/>
            </w:tcBorders>
          </w:tcPr>
          <w:p w14:paraId="3F29BE69"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color w:val="000000" w:themeColor="text1"/>
                <w:sz w:val="24"/>
                <w:szCs w:val="24"/>
              </w:rPr>
              <w:t xml:space="preserve">Jāatbalsta. </w:t>
            </w:r>
          </w:p>
        </w:tc>
        <w:tc>
          <w:tcPr>
            <w:tcW w:w="3118" w:type="dxa"/>
            <w:tcBorders>
              <w:top w:val="single" w:sz="4" w:space="0" w:color="auto"/>
              <w:left w:val="single" w:sz="4" w:space="0" w:color="auto"/>
              <w:bottom w:val="single" w:sz="4" w:space="0" w:color="auto"/>
              <w:right w:val="single" w:sz="4" w:space="0" w:color="auto"/>
            </w:tcBorders>
          </w:tcPr>
          <w:p w14:paraId="3F7A8F2C"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p>
        </w:tc>
      </w:tr>
      <w:tr w:rsidR="003D048B" w:rsidRPr="0026606C" w14:paraId="2098A985" w14:textId="77777777" w:rsidTr="00785764">
        <w:trPr>
          <w:trHeight w:val="330"/>
        </w:trPr>
        <w:tc>
          <w:tcPr>
            <w:tcW w:w="850" w:type="dxa"/>
            <w:tcMar>
              <w:top w:w="0" w:type="dxa"/>
              <w:left w:w="108" w:type="dxa"/>
              <w:bottom w:w="0" w:type="dxa"/>
              <w:right w:w="108" w:type="dxa"/>
            </w:tcMar>
          </w:tcPr>
          <w:p w14:paraId="563D566E"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1.11</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994DA"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Korpuss</w:t>
            </w:r>
          </w:p>
        </w:tc>
        <w:tc>
          <w:tcPr>
            <w:tcW w:w="3260" w:type="dxa"/>
            <w:tcBorders>
              <w:top w:val="single" w:sz="4" w:space="0" w:color="auto"/>
              <w:left w:val="single" w:sz="4" w:space="0" w:color="auto"/>
              <w:bottom w:val="single" w:sz="4" w:space="0" w:color="auto"/>
              <w:right w:val="single" w:sz="4" w:space="0" w:color="auto"/>
            </w:tcBorders>
          </w:tcPr>
          <w:p w14:paraId="78402F55"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color w:val="000000" w:themeColor="text1"/>
                <w:sz w:val="24"/>
                <w:szCs w:val="24"/>
              </w:rPr>
              <w:t>UV izturīgs polikarbonāts</w:t>
            </w:r>
          </w:p>
        </w:tc>
        <w:tc>
          <w:tcPr>
            <w:tcW w:w="3118" w:type="dxa"/>
            <w:tcBorders>
              <w:top w:val="single" w:sz="4" w:space="0" w:color="auto"/>
              <w:left w:val="single" w:sz="4" w:space="0" w:color="auto"/>
              <w:bottom w:val="single" w:sz="4" w:space="0" w:color="auto"/>
              <w:right w:val="single" w:sz="4" w:space="0" w:color="auto"/>
            </w:tcBorders>
          </w:tcPr>
          <w:p w14:paraId="5164BC4D"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p>
        </w:tc>
      </w:tr>
      <w:tr w:rsidR="003D048B" w:rsidRPr="0026606C" w14:paraId="39A5846D" w14:textId="77777777" w:rsidTr="00785764">
        <w:trPr>
          <w:trHeight w:val="330"/>
        </w:trPr>
        <w:tc>
          <w:tcPr>
            <w:tcW w:w="850" w:type="dxa"/>
            <w:tcMar>
              <w:top w:w="0" w:type="dxa"/>
              <w:left w:w="108" w:type="dxa"/>
              <w:bottom w:w="0" w:type="dxa"/>
              <w:right w:w="108" w:type="dxa"/>
            </w:tcMar>
          </w:tcPr>
          <w:p w14:paraId="1BAC1B1A"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1.12</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8685F"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Vadības funkcijas</w:t>
            </w:r>
          </w:p>
        </w:tc>
        <w:tc>
          <w:tcPr>
            <w:tcW w:w="3260" w:type="dxa"/>
            <w:tcBorders>
              <w:top w:val="single" w:sz="4" w:space="0" w:color="auto"/>
              <w:left w:val="single" w:sz="4" w:space="0" w:color="auto"/>
              <w:bottom w:val="single" w:sz="4" w:space="0" w:color="auto"/>
              <w:right w:val="single" w:sz="4" w:space="0" w:color="auto"/>
            </w:tcBorders>
          </w:tcPr>
          <w:p w14:paraId="55E8D9A1"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color w:val="000000" w:themeColor="text1"/>
                <w:sz w:val="24"/>
                <w:szCs w:val="24"/>
              </w:rPr>
              <w:t>Jānodrošina vadība izmantojot WEB bāzētu interfeisu ar SSH atbalstu, SNMP.</w:t>
            </w:r>
          </w:p>
        </w:tc>
        <w:tc>
          <w:tcPr>
            <w:tcW w:w="3118" w:type="dxa"/>
            <w:tcBorders>
              <w:top w:val="single" w:sz="4" w:space="0" w:color="auto"/>
              <w:left w:val="single" w:sz="4" w:space="0" w:color="auto"/>
              <w:bottom w:val="single" w:sz="4" w:space="0" w:color="auto"/>
              <w:right w:val="single" w:sz="4" w:space="0" w:color="auto"/>
            </w:tcBorders>
          </w:tcPr>
          <w:p w14:paraId="60F1DC83"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p>
        </w:tc>
      </w:tr>
      <w:tr w:rsidR="003D048B" w:rsidRPr="0026606C" w14:paraId="60CCA2A2" w14:textId="77777777" w:rsidTr="00785764">
        <w:trPr>
          <w:trHeight w:val="330"/>
        </w:trPr>
        <w:tc>
          <w:tcPr>
            <w:tcW w:w="850" w:type="dxa"/>
            <w:tcMar>
              <w:top w:w="0" w:type="dxa"/>
              <w:left w:w="108" w:type="dxa"/>
              <w:bottom w:w="0" w:type="dxa"/>
              <w:right w:w="108" w:type="dxa"/>
            </w:tcMar>
          </w:tcPr>
          <w:p w14:paraId="1DD62696"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1.13</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0BEE"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Programmnodrošinājums</w:t>
            </w:r>
          </w:p>
        </w:tc>
        <w:tc>
          <w:tcPr>
            <w:tcW w:w="3260" w:type="dxa"/>
            <w:tcBorders>
              <w:top w:val="single" w:sz="4" w:space="0" w:color="auto"/>
              <w:left w:val="single" w:sz="4" w:space="0" w:color="auto"/>
              <w:bottom w:val="single" w:sz="4" w:space="0" w:color="auto"/>
              <w:right w:val="single" w:sz="4" w:space="0" w:color="auto"/>
            </w:tcBorders>
          </w:tcPr>
          <w:p w14:paraId="133D6F39"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color w:val="000000" w:themeColor="text1"/>
                <w:sz w:val="24"/>
                <w:szCs w:val="24"/>
              </w:rPr>
              <w:t>Jānodrošina programmnodrošinājuma (firmware) bezmaksas atjaunošana visā garantijas periodā.</w:t>
            </w:r>
          </w:p>
        </w:tc>
        <w:tc>
          <w:tcPr>
            <w:tcW w:w="3118" w:type="dxa"/>
            <w:tcBorders>
              <w:top w:val="single" w:sz="4" w:space="0" w:color="auto"/>
              <w:left w:val="single" w:sz="4" w:space="0" w:color="auto"/>
              <w:bottom w:val="single" w:sz="4" w:space="0" w:color="auto"/>
              <w:right w:val="single" w:sz="4" w:space="0" w:color="auto"/>
            </w:tcBorders>
          </w:tcPr>
          <w:p w14:paraId="36E0954E"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p>
        </w:tc>
      </w:tr>
      <w:tr w:rsidR="003D048B" w:rsidRPr="0026606C" w14:paraId="429491D0" w14:textId="77777777" w:rsidTr="00785764">
        <w:trPr>
          <w:trHeight w:val="330"/>
        </w:trPr>
        <w:tc>
          <w:tcPr>
            <w:tcW w:w="850" w:type="dxa"/>
            <w:tcMar>
              <w:top w:w="0" w:type="dxa"/>
              <w:left w:w="108" w:type="dxa"/>
              <w:bottom w:w="0" w:type="dxa"/>
              <w:right w:w="108" w:type="dxa"/>
            </w:tcMar>
          </w:tcPr>
          <w:p w14:paraId="2587FDC4"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1.14</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04AB"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Komplektācija</w:t>
            </w:r>
          </w:p>
        </w:tc>
        <w:tc>
          <w:tcPr>
            <w:tcW w:w="3260" w:type="dxa"/>
            <w:tcBorders>
              <w:top w:val="single" w:sz="4" w:space="0" w:color="auto"/>
              <w:left w:val="single" w:sz="4" w:space="0" w:color="auto"/>
              <w:bottom w:val="single" w:sz="4" w:space="0" w:color="auto"/>
              <w:right w:val="single" w:sz="4" w:space="0" w:color="auto"/>
            </w:tcBorders>
          </w:tcPr>
          <w:p w14:paraId="5A03045D"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color w:val="000000" w:themeColor="text1"/>
                <w:sz w:val="24"/>
                <w:szCs w:val="24"/>
              </w:rPr>
              <w:t>Jāiekļauj visi nepieciešamie piederumi iekārtas uzstādīšanai.</w:t>
            </w:r>
          </w:p>
          <w:p w14:paraId="40CB4185"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sz w:val="24"/>
                <w:szCs w:val="24"/>
              </w:rPr>
              <w:t>Jāiekļauj 24V, 0.5A Gigabit PoE barošanas bloks.</w:t>
            </w:r>
          </w:p>
        </w:tc>
        <w:tc>
          <w:tcPr>
            <w:tcW w:w="3118" w:type="dxa"/>
            <w:tcBorders>
              <w:top w:val="single" w:sz="4" w:space="0" w:color="auto"/>
              <w:left w:val="single" w:sz="4" w:space="0" w:color="auto"/>
              <w:bottom w:val="single" w:sz="4" w:space="0" w:color="auto"/>
              <w:right w:val="single" w:sz="4" w:space="0" w:color="auto"/>
            </w:tcBorders>
          </w:tcPr>
          <w:p w14:paraId="509D6E12"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p>
        </w:tc>
      </w:tr>
      <w:tr w:rsidR="003D048B" w:rsidRPr="0026606C" w14:paraId="11CFBB89" w14:textId="77777777" w:rsidTr="00785764">
        <w:trPr>
          <w:trHeight w:val="330"/>
        </w:trPr>
        <w:tc>
          <w:tcPr>
            <w:tcW w:w="850" w:type="dxa"/>
            <w:tcMar>
              <w:top w:w="0" w:type="dxa"/>
              <w:left w:w="108" w:type="dxa"/>
              <w:bottom w:w="0" w:type="dxa"/>
              <w:right w:w="108" w:type="dxa"/>
            </w:tcMar>
          </w:tcPr>
          <w:p w14:paraId="58AABA45"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1.15</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8BD83"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Iekārtai jābūt Europe CE sertifikātam</w:t>
            </w:r>
          </w:p>
        </w:tc>
        <w:tc>
          <w:tcPr>
            <w:tcW w:w="3260" w:type="dxa"/>
            <w:tcBorders>
              <w:top w:val="single" w:sz="4" w:space="0" w:color="auto"/>
              <w:left w:val="single" w:sz="4" w:space="0" w:color="auto"/>
              <w:bottom w:val="single" w:sz="4" w:space="0" w:color="auto"/>
              <w:right w:val="single" w:sz="4" w:space="0" w:color="auto"/>
            </w:tcBorders>
          </w:tcPr>
          <w:p w14:paraId="524B1944"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color w:val="000000" w:themeColor="text1"/>
                <w:sz w:val="24"/>
                <w:szCs w:val="24"/>
              </w:rPr>
              <w:t>Jā</w:t>
            </w:r>
          </w:p>
        </w:tc>
        <w:tc>
          <w:tcPr>
            <w:tcW w:w="3118" w:type="dxa"/>
            <w:tcBorders>
              <w:top w:val="single" w:sz="4" w:space="0" w:color="auto"/>
              <w:left w:val="single" w:sz="4" w:space="0" w:color="auto"/>
              <w:bottom w:val="single" w:sz="4" w:space="0" w:color="auto"/>
              <w:right w:val="single" w:sz="4" w:space="0" w:color="auto"/>
            </w:tcBorders>
          </w:tcPr>
          <w:p w14:paraId="261514E7"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p>
        </w:tc>
      </w:tr>
      <w:tr w:rsidR="003D048B" w:rsidRPr="0026606C" w14:paraId="6F3876E2" w14:textId="77777777" w:rsidTr="00785764">
        <w:trPr>
          <w:trHeight w:val="330"/>
        </w:trPr>
        <w:tc>
          <w:tcPr>
            <w:tcW w:w="850" w:type="dxa"/>
            <w:tcMar>
              <w:top w:w="0" w:type="dxa"/>
              <w:left w:w="108" w:type="dxa"/>
              <w:bottom w:w="0" w:type="dxa"/>
              <w:right w:w="108" w:type="dxa"/>
            </w:tcMar>
          </w:tcPr>
          <w:p w14:paraId="695A3389" w14:textId="77777777" w:rsidR="003D048B" w:rsidRPr="00CE7F54" w:rsidRDefault="003D048B" w:rsidP="00785764">
            <w:pPr>
              <w:spacing w:line="276" w:lineRule="auto"/>
              <w:jc w:val="center"/>
              <w:rPr>
                <w:rFonts w:cs="Times New Roman"/>
                <w:color w:val="000000"/>
                <w:szCs w:val="24"/>
              </w:rPr>
            </w:pPr>
            <w:r w:rsidRPr="00CE7F54">
              <w:rPr>
                <w:rFonts w:cs="Times New Roman"/>
                <w:color w:val="000000"/>
                <w:szCs w:val="24"/>
              </w:rPr>
              <w:t>1.16</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7F486" w14:textId="77777777" w:rsidR="003D048B" w:rsidRPr="00CE7F54" w:rsidRDefault="003D048B" w:rsidP="00785764">
            <w:pPr>
              <w:pStyle w:val="Bodytext51"/>
              <w:shd w:val="clear" w:color="auto" w:fill="auto"/>
              <w:spacing w:line="298" w:lineRule="exact"/>
              <w:ind w:left="40" w:firstLine="0"/>
              <w:jc w:val="left"/>
              <w:rPr>
                <w:rFonts w:cs="Times New Roman"/>
                <w:sz w:val="24"/>
                <w:szCs w:val="24"/>
              </w:rPr>
            </w:pPr>
            <w:r w:rsidRPr="00CE7F54">
              <w:rPr>
                <w:rFonts w:cs="Times New Roman"/>
                <w:sz w:val="24"/>
                <w:szCs w:val="24"/>
              </w:rPr>
              <w:t>Ražotāja atbalstīta garantija Latvijas Republikas teritorijā</w:t>
            </w:r>
          </w:p>
        </w:tc>
        <w:tc>
          <w:tcPr>
            <w:tcW w:w="3260" w:type="dxa"/>
            <w:tcBorders>
              <w:top w:val="single" w:sz="4" w:space="0" w:color="auto"/>
              <w:left w:val="single" w:sz="4" w:space="0" w:color="auto"/>
              <w:bottom w:val="single" w:sz="4" w:space="0" w:color="auto"/>
              <w:right w:val="single" w:sz="4" w:space="0" w:color="auto"/>
            </w:tcBorders>
          </w:tcPr>
          <w:p w14:paraId="48EC85C8"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r w:rsidRPr="00CE7F54">
              <w:rPr>
                <w:rFonts w:cs="Times New Roman"/>
                <w:color w:val="000000" w:themeColor="text1"/>
                <w:sz w:val="24"/>
                <w:szCs w:val="24"/>
              </w:rPr>
              <w:t>Vismaz 2 gadi, bet ne mazāk kā ražotāja standarta garantija.</w:t>
            </w:r>
          </w:p>
        </w:tc>
        <w:tc>
          <w:tcPr>
            <w:tcW w:w="3118" w:type="dxa"/>
            <w:tcBorders>
              <w:top w:val="single" w:sz="4" w:space="0" w:color="auto"/>
              <w:left w:val="single" w:sz="4" w:space="0" w:color="auto"/>
              <w:bottom w:val="single" w:sz="4" w:space="0" w:color="auto"/>
              <w:right w:val="single" w:sz="4" w:space="0" w:color="auto"/>
            </w:tcBorders>
          </w:tcPr>
          <w:p w14:paraId="34D51FFA" w14:textId="77777777" w:rsidR="003D048B" w:rsidRPr="00CE7F54" w:rsidRDefault="003D048B" w:rsidP="00785764">
            <w:pPr>
              <w:pStyle w:val="Bodytext51"/>
              <w:shd w:val="clear" w:color="auto" w:fill="auto"/>
              <w:spacing w:line="298" w:lineRule="exact"/>
              <w:ind w:left="40" w:firstLine="0"/>
              <w:jc w:val="left"/>
              <w:rPr>
                <w:rFonts w:cs="Times New Roman"/>
                <w:color w:val="000000" w:themeColor="text1"/>
                <w:sz w:val="24"/>
                <w:szCs w:val="24"/>
              </w:rPr>
            </w:pPr>
          </w:p>
        </w:tc>
      </w:tr>
    </w:tbl>
    <w:p w14:paraId="428C7F39" w14:textId="77777777" w:rsidR="005B2FC6" w:rsidRPr="009A124B" w:rsidRDefault="005B2FC6" w:rsidP="005B2FC6">
      <w:pPr>
        <w:pStyle w:val="Stils1"/>
        <w:numPr>
          <w:ilvl w:val="0"/>
          <w:numId w:val="0"/>
        </w:numPr>
        <w:tabs>
          <w:tab w:val="left" w:pos="720"/>
        </w:tabs>
        <w:spacing w:line="240" w:lineRule="auto"/>
        <w:ind w:left="709" w:firstLine="425"/>
        <w:rPr>
          <w:b w:val="0"/>
          <w:i/>
          <w:iCs/>
          <w:sz w:val="24"/>
          <w:szCs w:val="24"/>
        </w:rPr>
      </w:pPr>
      <w:r w:rsidRPr="009A124B">
        <w:rPr>
          <w:b w:val="0"/>
          <w:i/>
          <w:iCs/>
          <w:sz w:val="24"/>
          <w:szCs w:val="24"/>
        </w:rPr>
        <w:t>*Prasībās ar konkrētām skaitliskām vērtībām jānorāda konkrēti piedāvātās iekārtas tehniskie parametri, savukārt prasībās bez konkrētām skaitliskām vērtībām jānorāda uz piedāvātās iekārtas atbilstību.</w:t>
      </w:r>
    </w:p>
    <w:p w14:paraId="4B998614" w14:textId="77777777" w:rsidR="00C45546" w:rsidRPr="003456E9" w:rsidRDefault="00C45546" w:rsidP="00173458">
      <w:pPr>
        <w:pStyle w:val="Bodytext51"/>
        <w:numPr>
          <w:ilvl w:val="0"/>
          <w:numId w:val="4"/>
        </w:numPr>
        <w:shd w:val="clear" w:color="auto" w:fill="auto"/>
        <w:tabs>
          <w:tab w:val="left" w:pos="760"/>
        </w:tabs>
        <w:spacing w:before="5" w:after="64" w:line="302" w:lineRule="exact"/>
        <w:ind w:left="1134" w:right="43"/>
        <w:jc w:val="left"/>
        <w:rPr>
          <w:sz w:val="24"/>
          <w:szCs w:val="24"/>
        </w:rPr>
      </w:pPr>
      <w:r w:rsidRPr="003456E9">
        <w:rPr>
          <w:sz w:val="24"/>
          <w:szCs w:val="24"/>
        </w:rPr>
        <w:lastRenderedPageBreak/>
        <w:t>Garantijas apkalpošanas prasības:</w:t>
      </w:r>
    </w:p>
    <w:p w14:paraId="5BB98215"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Garantijas laikā iekārtu bojājumi, kas radušies ražotāja vai Pretendenta vainas dēļ, jānovērš bez maksas.</w:t>
      </w:r>
    </w:p>
    <w:p w14:paraId="76C05124"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 xml:space="preserve">Ja nav iespējams veikt </w:t>
      </w:r>
      <w:r>
        <w:rPr>
          <w:sz w:val="24"/>
          <w:szCs w:val="24"/>
        </w:rPr>
        <w:t>iekārtas</w:t>
      </w:r>
      <w:r w:rsidRPr="003456E9">
        <w:rPr>
          <w:sz w:val="24"/>
          <w:szCs w:val="24"/>
        </w:rPr>
        <w:t xml:space="preserve"> garantijas remontu, tad to jāaizstāj ar parametriem atbilstošu </w:t>
      </w:r>
      <w:r>
        <w:rPr>
          <w:sz w:val="24"/>
          <w:szCs w:val="24"/>
        </w:rPr>
        <w:t>iekārtu</w:t>
      </w:r>
      <w:r w:rsidRPr="003456E9">
        <w:rPr>
          <w:sz w:val="24"/>
          <w:szCs w:val="24"/>
        </w:rPr>
        <w:t>.</w:t>
      </w:r>
    </w:p>
    <w:p w14:paraId="4AF5D966"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Pretendentam jānodrošina Palīdzības dienests, kurš pieejams darba dienās laikā no plkst. 9.00 - 17:00 visā garantijas apkalpošanas perioda laikā.</w:t>
      </w:r>
    </w:p>
    <w:p w14:paraId="54A1F9B1"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Palīdzības dienestam jādrošina bojājumu pieteikumu pieņemšanu valsts valodā pa tālruni, e-pastu vai faksu, izpildes koordinēšanu un uzraudzību, Pasūtītāja informēšanu par pieteikumu izpildes gaitu.</w:t>
      </w:r>
    </w:p>
    <w:p w14:paraId="64F4DAC2"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Pretendentam 4 stundu laikā</w:t>
      </w:r>
      <w:r>
        <w:rPr>
          <w:sz w:val="24"/>
          <w:szCs w:val="24"/>
        </w:rPr>
        <w:t xml:space="preserve"> (darba dienās laikā no plkst. 8</w:t>
      </w:r>
      <w:r w:rsidRPr="003456E9">
        <w:rPr>
          <w:sz w:val="24"/>
          <w:szCs w:val="24"/>
        </w:rPr>
        <w:t>.00 - 17:00) jānodrošina apstiprinoša ziņojuma nosūtīšana uz Pasūtītāja norādīto e-pastu vai faksu par bojājuma pieteikuma saņemšanu, kurā norādīts bojājuma pieteikuma saņemšanas datums un laiks.</w:t>
      </w:r>
    </w:p>
    <w:p w14:paraId="20792E0E" w14:textId="77777777" w:rsidR="00C45546" w:rsidRPr="0089795B" w:rsidRDefault="00C45546" w:rsidP="00173458">
      <w:pPr>
        <w:pStyle w:val="Bodytext51"/>
        <w:numPr>
          <w:ilvl w:val="0"/>
          <w:numId w:val="4"/>
        </w:numPr>
        <w:shd w:val="clear" w:color="auto" w:fill="auto"/>
        <w:tabs>
          <w:tab w:val="left" w:pos="1140"/>
        </w:tabs>
        <w:spacing w:after="60" w:line="298" w:lineRule="exact"/>
        <w:ind w:left="1134" w:right="43"/>
        <w:rPr>
          <w:sz w:val="24"/>
          <w:szCs w:val="24"/>
        </w:rPr>
      </w:pPr>
      <w:r w:rsidRPr="003456E9">
        <w:rPr>
          <w:sz w:val="24"/>
          <w:szCs w:val="24"/>
        </w:rPr>
        <w:t xml:space="preserve">Citas </w:t>
      </w:r>
      <w:r w:rsidRPr="0089795B">
        <w:rPr>
          <w:sz w:val="24"/>
          <w:szCs w:val="24"/>
        </w:rPr>
        <w:t>prasības:</w:t>
      </w:r>
    </w:p>
    <w:p w14:paraId="63E87FF0" w14:textId="77777777" w:rsidR="00C45546" w:rsidRPr="0089795B"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89795B">
        <w:rPr>
          <w:sz w:val="24"/>
          <w:szCs w:val="24"/>
        </w:rPr>
        <w:t>Iekārtu iepakojumam jābūt tādam, lai tiktu maksimāli samazināta iespēja sabojāt tehniku tās transportēšanas laikā. Piegādātājam jānodrošina, lai visas iekārtas būtu jaunas, iepriekš nelietotas un tiktu piegādātas oriģinālā, neatplēstā rūpnīcas iepakojumā.</w:t>
      </w:r>
    </w:p>
    <w:p w14:paraId="69810482" w14:textId="77777777" w:rsidR="00C45546" w:rsidRPr="0089795B"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89795B">
        <w:rPr>
          <w:sz w:val="24"/>
          <w:szCs w:val="24"/>
        </w:rPr>
        <w:t>Iekārtās nedrīkst būt iebūvētas iepriekš lietotas vai atjaunotas komponentes.</w:t>
      </w:r>
    </w:p>
    <w:tbl>
      <w:tblPr>
        <w:tblpPr w:leftFromText="180" w:rightFromText="180" w:bottomFromText="160" w:vertAnchor="text" w:horzAnchor="page" w:tblpX="1045" w:tblpY="171"/>
        <w:tblW w:w="7621" w:type="dxa"/>
        <w:tblBorders>
          <w:bottom w:val="dotted" w:sz="4" w:space="0" w:color="auto"/>
          <w:insideH w:val="dotted" w:sz="4" w:space="0" w:color="auto"/>
        </w:tblBorders>
        <w:tblLook w:val="04A0" w:firstRow="1" w:lastRow="0" w:firstColumn="1" w:lastColumn="0" w:noHBand="0" w:noVBand="1"/>
      </w:tblPr>
      <w:tblGrid>
        <w:gridCol w:w="7621"/>
      </w:tblGrid>
      <w:tr w:rsidR="00462AC8" w14:paraId="1C2B6C50" w14:textId="77777777" w:rsidTr="00462AC8">
        <w:tc>
          <w:tcPr>
            <w:tcW w:w="7621" w:type="dxa"/>
            <w:tcBorders>
              <w:top w:val="dotted" w:sz="4" w:space="0" w:color="auto"/>
              <w:left w:val="nil"/>
              <w:bottom w:val="dotted" w:sz="4" w:space="0" w:color="auto"/>
              <w:right w:val="nil"/>
            </w:tcBorders>
            <w:vAlign w:val="bottom"/>
            <w:hideMark/>
          </w:tcPr>
          <w:p w14:paraId="4E25D363" w14:textId="77777777" w:rsidR="00462AC8" w:rsidRDefault="00462AC8" w:rsidP="00462AC8">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462AC8" w14:paraId="5D94813C" w14:textId="77777777" w:rsidTr="00462AC8">
        <w:trPr>
          <w:trHeight w:val="64"/>
        </w:trPr>
        <w:tc>
          <w:tcPr>
            <w:tcW w:w="7621" w:type="dxa"/>
            <w:tcBorders>
              <w:top w:val="dotted" w:sz="4" w:space="0" w:color="auto"/>
              <w:left w:val="nil"/>
              <w:bottom w:val="dotted" w:sz="4" w:space="0" w:color="auto"/>
              <w:right w:val="nil"/>
            </w:tcBorders>
            <w:vAlign w:val="center"/>
            <w:hideMark/>
          </w:tcPr>
          <w:p w14:paraId="48E6E964"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462AC8" w14:paraId="0EB481C8" w14:textId="77777777" w:rsidTr="00462AC8">
        <w:trPr>
          <w:trHeight w:val="488"/>
        </w:trPr>
        <w:tc>
          <w:tcPr>
            <w:tcW w:w="7621" w:type="dxa"/>
            <w:tcBorders>
              <w:top w:val="dotted" w:sz="4" w:space="0" w:color="auto"/>
              <w:left w:val="nil"/>
              <w:bottom w:val="dotted" w:sz="4" w:space="0" w:color="auto"/>
              <w:right w:val="nil"/>
            </w:tcBorders>
            <w:hideMark/>
          </w:tcPr>
          <w:p w14:paraId="252EC7D2"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1596E5C4" w14:textId="1AA06D2D" w:rsidR="00C45546" w:rsidRDefault="00C45546" w:rsidP="00C45546">
      <w:pPr>
        <w:rPr>
          <w:szCs w:val="24"/>
        </w:rPr>
      </w:pPr>
    </w:p>
    <w:p w14:paraId="2992CAF6" w14:textId="77777777" w:rsidR="005B2FC6" w:rsidRDefault="005B2FC6" w:rsidP="005B2FC6">
      <w:pPr>
        <w:widowControl w:val="0"/>
        <w:tabs>
          <w:tab w:val="left" w:pos="284"/>
        </w:tabs>
        <w:spacing w:after="0" w:line="240" w:lineRule="auto"/>
        <w:jc w:val="both"/>
        <w:rPr>
          <w:rFonts w:cs="Times New Roman"/>
          <w:szCs w:val="24"/>
        </w:rPr>
      </w:pPr>
    </w:p>
    <w:p w14:paraId="7F80FFF4" w14:textId="77777777" w:rsidR="005B2FC6" w:rsidRDefault="005B2FC6" w:rsidP="005B2FC6">
      <w:pPr>
        <w:widowControl w:val="0"/>
        <w:tabs>
          <w:tab w:val="left" w:pos="284"/>
        </w:tabs>
        <w:spacing w:after="0" w:line="240" w:lineRule="auto"/>
        <w:jc w:val="both"/>
        <w:rPr>
          <w:rFonts w:cs="Times New Roman"/>
          <w:szCs w:val="24"/>
        </w:rPr>
      </w:pPr>
    </w:p>
    <w:p w14:paraId="12E82383" w14:textId="77777777" w:rsidR="005B2FC6" w:rsidRDefault="005B2FC6" w:rsidP="005B2FC6">
      <w:pPr>
        <w:widowControl w:val="0"/>
        <w:tabs>
          <w:tab w:val="left" w:pos="284"/>
        </w:tabs>
        <w:spacing w:after="0" w:line="240" w:lineRule="auto"/>
        <w:jc w:val="both"/>
        <w:rPr>
          <w:rFonts w:cs="Times New Roman"/>
          <w:szCs w:val="24"/>
        </w:rPr>
      </w:pPr>
    </w:p>
    <w:p w14:paraId="6EA71368" w14:textId="77777777" w:rsidR="005B2FC6" w:rsidRDefault="005B2FC6" w:rsidP="005B2FC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64FCF710" w14:textId="77777777" w:rsidR="005B2FC6" w:rsidRDefault="005B2FC6" w:rsidP="00C45546">
      <w:pPr>
        <w:rPr>
          <w:rFonts w:eastAsia="Calibri"/>
          <w:szCs w:val="24"/>
        </w:rPr>
      </w:pPr>
    </w:p>
    <w:p w14:paraId="41DFB126" w14:textId="77777777" w:rsidR="009920E9" w:rsidRDefault="009920E9">
      <w:pPr>
        <w:rPr>
          <w:rFonts w:cs="Times New Roman"/>
          <w:b/>
        </w:rPr>
      </w:pPr>
      <w:r>
        <w:rPr>
          <w:rFonts w:cs="Times New Roman"/>
          <w:b/>
        </w:rPr>
        <w:br w:type="page"/>
      </w:r>
    </w:p>
    <w:p w14:paraId="7C966647" w14:textId="56597B65" w:rsidR="00F0700D" w:rsidRPr="00ED4EE3" w:rsidRDefault="00462AC8" w:rsidP="00F0700D">
      <w:pPr>
        <w:jc w:val="right"/>
        <w:rPr>
          <w:rFonts w:cs="Times New Roman"/>
          <w:b/>
        </w:rPr>
      </w:pPr>
      <w:r>
        <w:rPr>
          <w:rFonts w:cs="Times New Roman"/>
          <w:b/>
        </w:rPr>
        <w:lastRenderedPageBreak/>
        <w:t>P</w:t>
      </w:r>
      <w:r w:rsidR="00F0700D" w:rsidRPr="00ED4EE3">
        <w:rPr>
          <w:rFonts w:cs="Times New Roman"/>
          <w:b/>
        </w:rPr>
        <w:t>ielikums Nr.</w:t>
      </w:r>
      <w:r w:rsidR="00F0700D">
        <w:rPr>
          <w:rFonts w:cs="Times New Roman"/>
          <w:b/>
        </w:rPr>
        <w:t>3</w:t>
      </w:r>
    </w:p>
    <w:p w14:paraId="37E653FE" w14:textId="732B62BC" w:rsidR="008705D6"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r>
        <w:rPr>
          <w:rFonts w:eastAsia="Times New Roman" w:cs="Times New Roman"/>
          <w:b/>
          <w:bCs/>
          <w:i/>
          <w:iCs/>
          <w:kern w:val="32"/>
          <w:szCs w:val="24"/>
          <w:lang w:eastAsia="lv-LV"/>
        </w:rPr>
        <w:t>Finanšu piedāvājuma</w:t>
      </w:r>
      <w:r w:rsidR="008705D6">
        <w:rPr>
          <w:rFonts w:eastAsia="Times New Roman" w:cs="Times New Roman"/>
          <w:b/>
          <w:bCs/>
          <w:i/>
          <w:iCs/>
          <w:kern w:val="32"/>
          <w:szCs w:val="24"/>
          <w:lang w:eastAsia="lv-LV"/>
        </w:rPr>
        <w:t xml:space="preserve"> veidne</w:t>
      </w:r>
    </w:p>
    <w:p w14:paraId="24DC52B8" w14:textId="77777777" w:rsidR="00462AC8"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p>
    <w:p w14:paraId="1A311A8E" w14:textId="69F91853" w:rsidR="008705D6" w:rsidRDefault="00462AC8" w:rsidP="008705D6">
      <w:pPr>
        <w:widowControl w:val="0"/>
        <w:tabs>
          <w:tab w:val="left" w:pos="426"/>
          <w:tab w:val="left" w:pos="9000"/>
        </w:tabs>
        <w:spacing w:after="0" w:line="240" w:lineRule="auto"/>
        <w:jc w:val="center"/>
        <w:rPr>
          <w:rFonts w:eastAsia="Times New Roman" w:cs="Times New Roman"/>
          <w:b/>
          <w:szCs w:val="24"/>
          <w:lang w:eastAsia="lv-LV"/>
        </w:rPr>
      </w:pPr>
      <w:r>
        <w:rPr>
          <w:rFonts w:eastAsia="Times New Roman" w:cs="Times New Roman"/>
          <w:b/>
          <w:szCs w:val="24"/>
          <w:lang w:eastAsia="lv-LV"/>
        </w:rPr>
        <w:t>FINANŠU PIEDĀVĀJUMS</w:t>
      </w:r>
    </w:p>
    <w:p w14:paraId="68D486E9" w14:textId="77777777" w:rsidR="008705D6" w:rsidRDefault="008705D6" w:rsidP="008705D6">
      <w:pPr>
        <w:widowControl w:val="0"/>
        <w:tabs>
          <w:tab w:val="left" w:pos="426"/>
          <w:tab w:val="left" w:pos="9000"/>
        </w:tabs>
        <w:spacing w:after="0" w:line="240" w:lineRule="auto"/>
        <w:jc w:val="both"/>
        <w:rPr>
          <w:rFonts w:eastAsia="Times New Roman" w:cs="Times New Roman"/>
          <w:b/>
          <w:szCs w:val="24"/>
          <w:lang w:eastAsia="lv-LV"/>
        </w:rPr>
      </w:pPr>
    </w:p>
    <w:p w14:paraId="37476F44" w14:textId="3A17B141" w:rsidR="00C462C0" w:rsidRDefault="008705D6" w:rsidP="00C462C0">
      <w:pPr>
        <w:spacing w:after="0"/>
        <w:ind w:left="284" w:firstLine="284"/>
        <w:jc w:val="both"/>
      </w:pPr>
      <w:r>
        <w:rPr>
          <w:rFonts w:eastAsia="Times New Roman" w:cs="Times New Roman"/>
          <w:bCs/>
          <w:kern w:val="32"/>
          <w:szCs w:val="24"/>
          <w:lang w:eastAsia="ar-SA"/>
        </w:rPr>
        <w:tab/>
      </w:r>
      <w:r w:rsidR="00C462C0">
        <w:t xml:space="preserve">Ar šo </w:t>
      </w:r>
      <w:r w:rsidR="00C462C0">
        <w:rPr>
          <w:highlight w:val="lightGray"/>
        </w:rPr>
        <w:t>&lt;Pretendenta nosaukums, reģistrācijas numurs&gt;</w:t>
      </w:r>
      <w:r w:rsidR="00C462C0">
        <w:t>, iesniedzot finanšu piedāvājumu tirgus izpētei “</w:t>
      </w:r>
      <w:r w:rsidR="00C462C0" w:rsidRPr="00C45546">
        <w:rPr>
          <w:rFonts w:cs="Times New Roman"/>
        </w:rPr>
        <w:t>Datortīkla iekārtu piegāde (</w:t>
      </w:r>
      <w:r w:rsidR="003D048B">
        <w:rPr>
          <w:rFonts w:cs="Times New Roman"/>
        </w:rPr>
        <w:t>8</w:t>
      </w:r>
      <w:r w:rsidR="00C462C0" w:rsidRPr="00C45546">
        <w:rPr>
          <w:rFonts w:cs="Times New Roman"/>
        </w:rPr>
        <w:t xml:space="preserve"> gab</w:t>
      </w:r>
      <w:r w:rsidR="00C462C0">
        <w:rPr>
          <w:rFonts w:cs="Times New Roman"/>
        </w:rPr>
        <w:t>)</w:t>
      </w:r>
      <w:r w:rsidR="00C462C0">
        <w:t>” (iepirkuma identifikācijas Nr.T.I.2024/</w:t>
      </w:r>
      <w:r w:rsidR="003D048B">
        <w:t>35</w:t>
      </w:r>
      <w:r w:rsidR="00C462C0">
        <w:t xml:space="preserve">; turpmāk – Tirgus izpēte), piedāvā veikt </w:t>
      </w:r>
      <w:r w:rsidR="003D048B">
        <w:t>8</w:t>
      </w:r>
      <w:r w:rsidR="009920E9">
        <w:t xml:space="preserve"> </w:t>
      </w:r>
      <w:r w:rsidR="00C462C0">
        <w:t>(</w:t>
      </w:r>
      <w:r w:rsidR="003D048B">
        <w:t>astoņu</w:t>
      </w:r>
      <w:r w:rsidR="00C462C0">
        <w:t xml:space="preserve">) datortīkla iekārtu (Turpmāk – Preces) piegādi un izvietošanu  </w:t>
      </w:r>
      <w:r w:rsidR="00C462C0" w:rsidRPr="00C462C0">
        <w:t xml:space="preserve">par zemāk norādītajām cenām, kas </w:t>
      </w:r>
      <w:r w:rsidR="00C462C0">
        <w:t>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4732832D" w14:textId="77777777" w:rsidR="003D048B" w:rsidRDefault="003D048B" w:rsidP="00C462C0">
      <w:pPr>
        <w:spacing w:after="0"/>
        <w:ind w:left="284" w:firstLine="284"/>
        <w:jc w:val="both"/>
      </w:pPr>
    </w:p>
    <w:p w14:paraId="48B1CFA5" w14:textId="77777777" w:rsidR="003D048B" w:rsidRDefault="003D048B" w:rsidP="00C462C0">
      <w:pPr>
        <w:spacing w:after="0"/>
        <w:ind w:left="284" w:firstLine="284"/>
        <w:jc w:val="both"/>
      </w:pPr>
    </w:p>
    <w:tbl>
      <w:tblPr>
        <w:tblW w:w="1003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632"/>
        <w:gridCol w:w="1559"/>
        <w:gridCol w:w="1051"/>
        <w:gridCol w:w="1465"/>
        <w:gridCol w:w="1512"/>
      </w:tblGrid>
      <w:tr w:rsidR="003D048B" w:rsidRPr="00C66117" w14:paraId="1C8AE633" w14:textId="77777777" w:rsidTr="00785764">
        <w:tc>
          <w:tcPr>
            <w:tcW w:w="817" w:type="dxa"/>
            <w:shd w:val="clear" w:color="auto" w:fill="BDD6EE" w:themeFill="accent1" w:themeFillTint="66"/>
            <w:vAlign w:val="center"/>
          </w:tcPr>
          <w:p w14:paraId="0D809DD7" w14:textId="77777777" w:rsidR="003D048B" w:rsidRPr="00C462C0" w:rsidRDefault="003D048B" w:rsidP="00785764">
            <w:pPr>
              <w:pStyle w:val="Virsraksts4"/>
              <w:numPr>
                <w:ilvl w:val="0"/>
                <w:numId w:val="0"/>
              </w:numPr>
              <w:tabs>
                <w:tab w:val="left" w:pos="720"/>
              </w:tabs>
              <w:spacing w:before="0" w:beforeAutospacing="0"/>
              <w:rPr>
                <w:b/>
                <w:szCs w:val="24"/>
              </w:rPr>
            </w:pPr>
            <w:r w:rsidRPr="00C462C0">
              <w:rPr>
                <w:b/>
                <w:szCs w:val="24"/>
              </w:rPr>
              <w:t>N.p.k</w:t>
            </w:r>
          </w:p>
        </w:tc>
        <w:tc>
          <w:tcPr>
            <w:tcW w:w="3632" w:type="dxa"/>
            <w:shd w:val="clear" w:color="auto" w:fill="BDD6EE" w:themeFill="accent1" w:themeFillTint="66"/>
            <w:vAlign w:val="center"/>
          </w:tcPr>
          <w:p w14:paraId="1A33F52F" w14:textId="77777777" w:rsidR="003D048B" w:rsidRPr="00C462C0" w:rsidRDefault="003D048B" w:rsidP="00785764">
            <w:pPr>
              <w:pStyle w:val="Virsraksts4"/>
              <w:numPr>
                <w:ilvl w:val="0"/>
                <w:numId w:val="0"/>
              </w:numPr>
              <w:tabs>
                <w:tab w:val="left" w:pos="720"/>
              </w:tabs>
              <w:spacing w:before="0" w:beforeAutospacing="0"/>
              <w:jc w:val="center"/>
              <w:rPr>
                <w:b/>
                <w:szCs w:val="24"/>
              </w:rPr>
            </w:pPr>
            <w:r>
              <w:rPr>
                <w:b/>
                <w:szCs w:val="24"/>
              </w:rPr>
              <w:t>Iekārtas nosaukums</w:t>
            </w:r>
          </w:p>
        </w:tc>
        <w:tc>
          <w:tcPr>
            <w:tcW w:w="1559" w:type="dxa"/>
            <w:shd w:val="clear" w:color="auto" w:fill="BDD6EE" w:themeFill="accent1" w:themeFillTint="66"/>
            <w:vAlign w:val="center"/>
          </w:tcPr>
          <w:p w14:paraId="5651C8C4" w14:textId="77777777" w:rsidR="003D048B" w:rsidRPr="00C462C0" w:rsidRDefault="003D048B" w:rsidP="00785764">
            <w:pPr>
              <w:jc w:val="center"/>
              <w:rPr>
                <w:b/>
                <w:szCs w:val="24"/>
              </w:rPr>
            </w:pPr>
            <w:r>
              <w:rPr>
                <w:b/>
                <w:szCs w:val="24"/>
              </w:rPr>
              <w:t>Mērvienība</w:t>
            </w:r>
          </w:p>
        </w:tc>
        <w:tc>
          <w:tcPr>
            <w:tcW w:w="1051" w:type="dxa"/>
            <w:shd w:val="clear" w:color="auto" w:fill="BDD6EE" w:themeFill="accent1" w:themeFillTint="66"/>
            <w:vAlign w:val="center"/>
          </w:tcPr>
          <w:p w14:paraId="1A8FE5FD" w14:textId="77777777" w:rsidR="003D048B" w:rsidRPr="00C462C0" w:rsidRDefault="003D048B" w:rsidP="00785764">
            <w:pPr>
              <w:jc w:val="center"/>
              <w:rPr>
                <w:b/>
                <w:szCs w:val="24"/>
              </w:rPr>
            </w:pPr>
            <w:r w:rsidRPr="00C462C0">
              <w:rPr>
                <w:b/>
                <w:szCs w:val="24"/>
              </w:rPr>
              <w:t>Skaits</w:t>
            </w:r>
          </w:p>
        </w:tc>
        <w:tc>
          <w:tcPr>
            <w:tcW w:w="1465" w:type="dxa"/>
            <w:shd w:val="clear" w:color="auto" w:fill="BDD6EE" w:themeFill="accent1" w:themeFillTint="66"/>
            <w:vAlign w:val="center"/>
          </w:tcPr>
          <w:p w14:paraId="1D76EC23" w14:textId="77777777" w:rsidR="003D048B" w:rsidRPr="00C462C0" w:rsidRDefault="003D048B" w:rsidP="00785764">
            <w:pPr>
              <w:jc w:val="center"/>
              <w:rPr>
                <w:b/>
                <w:szCs w:val="24"/>
              </w:rPr>
            </w:pPr>
            <w:r w:rsidRPr="00C462C0">
              <w:rPr>
                <w:b/>
                <w:szCs w:val="24"/>
              </w:rPr>
              <w:t xml:space="preserve">Vienības cena </w:t>
            </w:r>
            <w:r>
              <w:rPr>
                <w:b/>
                <w:szCs w:val="24"/>
              </w:rPr>
              <w:br/>
            </w:r>
            <w:r w:rsidRPr="00C462C0">
              <w:rPr>
                <w:b/>
                <w:szCs w:val="24"/>
              </w:rPr>
              <w:t>(EUR bez PVN)</w:t>
            </w:r>
          </w:p>
        </w:tc>
        <w:tc>
          <w:tcPr>
            <w:tcW w:w="1512" w:type="dxa"/>
            <w:shd w:val="clear" w:color="auto" w:fill="BDD6EE" w:themeFill="accent1" w:themeFillTint="66"/>
            <w:vAlign w:val="center"/>
          </w:tcPr>
          <w:p w14:paraId="764DAA4B" w14:textId="77777777" w:rsidR="003D048B" w:rsidRPr="00C462C0" w:rsidRDefault="003D048B" w:rsidP="00785764">
            <w:pPr>
              <w:jc w:val="center"/>
              <w:rPr>
                <w:b/>
                <w:szCs w:val="24"/>
              </w:rPr>
            </w:pPr>
            <w:r>
              <w:rPr>
                <w:b/>
                <w:szCs w:val="24"/>
              </w:rPr>
              <w:t>Summa</w:t>
            </w:r>
            <w:r>
              <w:rPr>
                <w:b/>
                <w:szCs w:val="24"/>
              </w:rPr>
              <w:br/>
            </w:r>
            <w:r w:rsidRPr="00C462C0">
              <w:rPr>
                <w:b/>
                <w:szCs w:val="24"/>
              </w:rPr>
              <w:t>(EUR bez PVN)</w:t>
            </w:r>
          </w:p>
        </w:tc>
      </w:tr>
      <w:tr w:rsidR="003D048B" w:rsidRPr="00C66117" w14:paraId="61327C36" w14:textId="77777777" w:rsidTr="00785764">
        <w:tc>
          <w:tcPr>
            <w:tcW w:w="817" w:type="dxa"/>
            <w:shd w:val="clear" w:color="auto" w:fill="DEEAF6" w:themeFill="accent1" w:themeFillTint="33"/>
            <w:vAlign w:val="center"/>
          </w:tcPr>
          <w:p w14:paraId="17ADFC2F" w14:textId="77777777" w:rsidR="003D048B" w:rsidRPr="00C462C0" w:rsidRDefault="003D048B" w:rsidP="00785764">
            <w:pPr>
              <w:pStyle w:val="Virsraksts4"/>
              <w:numPr>
                <w:ilvl w:val="0"/>
                <w:numId w:val="0"/>
              </w:numPr>
              <w:tabs>
                <w:tab w:val="left" w:pos="720"/>
              </w:tabs>
              <w:spacing w:before="0" w:beforeAutospacing="0"/>
              <w:jc w:val="center"/>
              <w:rPr>
                <w:b/>
                <w:i/>
                <w:iCs/>
                <w:sz w:val="20"/>
              </w:rPr>
            </w:pPr>
            <w:r w:rsidRPr="00C462C0">
              <w:rPr>
                <w:b/>
                <w:i/>
                <w:iCs/>
                <w:sz w:val="20"/>
              </w:rPr>
              <w:t>1</w:t>
            </w:r>
          </w:p>
        </w:tc>
        <w:tc>
          <w:tcPr>
            <w:tcW w:w="3632" w:type="dxa"/>
            <w:shd w:val="clear" w:color="auto" w:fill="DEEAF6" w:themeFill="accent1" w:themeFillTint="33"/>
            <w:vAlign w:val="center"/>
          </w:tcPr>
          <w:p w14:paraId="08B05FC2" w14:textId="77777777" w:rsidR="003D048B" w:rsidRPr="00C462C0" w:rsidRDefault="003D048B" w:rsidP="00785764">
            <w:pPr>
              <w:pStyle w:val="Virsraksts4"/>
              <w:numPr>
                <w:ilvl w:val="0"/>
                <w:numId w:val="0"/>
              </w:numPr>
              <w:tabs>
                <w:tab w:val="left" w:pos="720"/>
              </w:tabs>
              <w:spacing w:before="0" w:beforeAutospacing="0"/>
              <w:jc w:val="center"/>
              <w:rPr>
                <w:b/>
                <w:i/>
                <w:iCs/>
                <w:sz w:val="20"/>
              </w:rPr>
            </w:pPr>
            <w:r w:rsidRPr="00C462C0">
              <w:rPr>
                <w:b/>
                <w:i/>
                <w:iCs/>
                <w:sz w:val="20"/>
              </w:rPr>
              <w:t>2</w:t>
            </w:r>
          </w:p>
        </w:tc>
        <w:tc>
          <w:tcPr>
            <w:tcW w:w="1559" w:type="dxa"/>
            <w:shd w:val="clear" w:color="auto" w:fill="DEEAF6" w:themeFill="accent1" w:themeFillTint="33"/>
            <w:vAlign w:val="center"/>
          </w:tcPr>
          <w:p w14:paraId="7156504B" w14:textId="77777777" w:rsidR="003D048B" w:rsidRPr="00C462C0" w:rsidRDefault="003D048B" w:rsidP="00785764">
            <w:pPr>
              <w:pStyle w:val="Virsraksts4"/>
              <w:numPr>
                <w:ilvl w:val="0"/>
                <w:numId w:val="0"/>
              </w:numPr>
              <w:tabs>
                <w:tab w:val="left" w:pos="720"/>
              </w:tabs>
              <w:spacing w:before="0" w:beforeAutospacing="0"/>
              <w:jc w:val="center"/>
              <w:rPr>
                <w:b/>
                <w:i/>
                <w:iCs/>
                <w:sz w:val="20"/>
              </w:rPr>
            </w:pPr>
            <w:r w:rsidRPr="00C462C0">
              <w:rPr>
                <w:b/>
                <w:i/>
                <w:iCs/>
                <w:sz w:val="20"/>
              </w:rPr>
              <w:t>3</w:t>
            </w:r>
          </w:p>
        </w:tc>
        <w:tc>
          <w:tcPr>
            <w:tcW w:w="1051" w:type="dxa"/>
            <w:shd w:val="clear" w:color="auto" w:fill="DEEAF6" w:themeFill="accent1" w:themeFillTint="33"/>
            <w:vAlign w:val="center"/>
          </w:tcPr>
          <w:p w14:paraId="17533DA4" w14:textId="77777777" w:rsidR="003D048B" w:rsidRPr="00C462C0" w:rsidRDefault="003D048B" w:rsidP="00785764">
            <w:pPr>
              <w:pStyle w:val="Virsraksts4"/>
              <w:numPr>
                <w:ilvl w:val="0"/>
                <w:numId w:val="0"/>
              </w:numPr>
              <w:tabs>
                <w:tab w:val="left" w:pos="720"/>
              </w:tabs>
              <w:spacing w:before="0" w:beforeAutospacing="0"/>
              <w:jc w:val="center"/>
              <w:rPr>
                <w:b/>
                <w:i/>
                <w:iCs/>
                <w:sz w:val="20"/>
              </w:rPr>
            </w:pPr>
            <w:r w:rsidRPr="00C462C0">
              <w:rPr>
                <w:b/>
                <w:i/>
                <w:iCs/>
                <w:sz w:val="20"/>
              </w:rPr>
              <w:t>4</w:t>
            </w:r>
          </w:p>
        </w:tc>
        <w:tc>
          <w:tcPr>
            <w:tcW w:w="1465" w:type="dxa"/>
            <w:shd w:val="clear" w:color="auto" w:fill="DEEAF6" w:themeFill="accent1" w:themeFillTint="33"/>
            <w:vAlign w:val="center"/>
          </w:tcPr>
          <w:p w14:paraId="6F7081BC" w14:textId="77777777" w:rsidR="003D048B" w:rsidRPr="00C462C0" w:rsidRDefault="003D048B" w:rsidP="00785764">
            <w:pPr>
              <w:pStyle w:val="Virsraksts4"/>
              <w:numPr>
                <w:ilvl w:val="0"/>
                <w:numId w:val="0"/>
              </w:numPr>
              <w:tabs>
                <w:tab w:val="left" w:pos="720"/>
              </w:tabs>
              <w:spacing w:before="0" w:beforeAutospacing="0"/>
              <w:jc w:val="center"/>
              <w:rPr>
                <w:b/>
                <w:i/>
                <w:iCs/>
                <w:sz w:val="20"/>
              </w:rPr>
            </w:pPr>
            <w:r w:rsidRPr="00C462C0">
              <w:rPr>
                <w:b/>
                <w:i/>
                <w:iCs/>
                <w:sz w:val="20"/>
              </w:rPr>
              <w:t>5</w:t>
            </w:r>
          </w:p>
        </w:tc>
        <w:tc>
          <w:tcPr>
            <w:tcW w:w="1512" w:type="dxa"/>
            <w:shd w:val="clear" w:color="auto" w:fill="DEEAF6" w:themeFill="accent1" w:themeFillTint="33"/>
            <w:vAlign w:val="center"/>
          </w:tcPr>
          <w:p w14:paraId="4A2DFC3D" w14:textId="77777777" w:rsidR="003D048B" w:rsidRPr="00C462C0" w:rsidRDefault="003D048B" w:rsidP="00785764">
            <w:pPr>
              <w:pStyle w:val="Virsraksts4"/>
              <w:numPr>
                <w:ilvl w:val="0"/>
                <w:numId w:val="0"/>
              </w:numPr>
              <w:tabs>
                <w:tab w:val="left" w:pos="720"/>
              </w:tabs>
              <w:spacing w:before="0" w:beforeAutospacing="0"/>
              <w:jc w:val="center"/>
              <w:rPr>
                <w:b/>
                <w:i/>
                <w:iCs/>
                <w:sz w:val="20"/>
              </w:rPr>
            </w:pPr>
            <w:r w:rsidRPr="00C462C0">
              <w:rPr>
                <w:b/>
                <w:i/>
                <w:iCs/>
                <w:sz w:val="20"/>
              </w:rPr>
              <w:t>6=4*5</w:t>
            </w:r>
          </w:p>
        </w:tc>
      </w:tr>
      <w:tr w:rsidR="003D048B" w:rsidRPr="00C66117" w14:paraId="7867358D" w14:textId="77777777" w:rsidTr="00785764">
        <w:trPr>
          <w:trHeight w:val="284"/>
        </w:trPr>
        <w:tc>
          <w:tcPr>
            <w:tcW w:w="817" w:type="dxa"/>
            <w:vAlign w:val="center"/>
          </w:tcPr>
          <w:p w14:paraId="68D40B77" w14:textId="77777777" w:rsidR="003D048B" w:rsidRPr="00C462C0" w:rsidRDefault="003D048B" w:rsidP="00785764">
            <w:pPr>
              <w:jc w:val="center"/>
              <w:rPr>
                <w:bCs/>
                <w:color w:val="000000"/>
                <w:szCs w:val="24"/>
              </w:rPr>
            </w:pPr>
            <w:r>
              <w:rPr>
                <w:bCs/>
                <w:color w:val="000000"/>
                <w:szCs w:val="24"/>
              </w:rPr>
              <w:t>1.</w:t>
            </w:r>
          </w:p>
        </w:tc>
        <w:tc>
          <w:tcPr>
            <w:tcW w:w="3632" w:type="dxa"/>
            <w:vAlign w:val="center"/>
          </w:tcPr>
          <w:p w14:paraId="29C8CAFE" w14:textId="77777777" w:rsidR="003D048B" w:rsidRPr="009920E9" w:rsidRDefault="003D048B" w:rsidP="00785764">
            <w:pPr>
              <w:jc w:val="center"/>
              <w:rPr>
                <w:szCs w:val="24"/>
              </w:rPr>
            </w:pPr>
            <w:r w:rsidRPr="00EE2008">
              <w:rPr>
                <w:szCs w:val="24"/>
              </w:rPr>
              <w:t>Tīkla iekārta – bezvadu piekļuves punkts “Ubiquiti NanoStation AC (NS-5AC)” vai līdzvērtīgs</w:t>
            </w:r>
          </w:p>
        </w:tc>
        <w:tc>
          <w:tcPr>
            <w:tcW w:w="1559" w:type="dxa"/>
            <w:vAlign w:val="center"/>
          </w:tcPr>
          <w:p w14:paraId="1720484B" w14:textId="77777777" w:rsidR="003D048B" w:rsidRPr="00C462C0" w:rsidRDefault="003D048B" w:rsidP="00785764">
            <w:pPr>
              <w:jc w:val="center"/>
              <w:rPr>
                <w:szCs w:val="24"/>
              </w:rPr>
            </w:pPr>
            <w:r>
              <w:rPr>
                <w:szCs w:val="24"/>
              </w:rPr>
              <w:t>Gab.</w:t>
            </w:r>
          </w:p>
        </w:tc>
        <w:tc>
          <w:tcPr>
            <w:tcW w:w="1051" w:type="dxa"/>
            <w:vAlign w:val="center"/>
          </w:tcPr>
          <w:p w14:paraId="4C822CCD" w14:textId="77777777" w:rsidR="003D048B" w:rsidRPr="00C462C0" w:rsidRDefault="003D048B" w:rsidP="00785764">
            <w:pPr>
              <w:jc w:val="center"/>
              <w:rPr>
                <w:szCs w:val="24"/>
              </w:rPr>
            </w:pPr>
            <w:r>
              <w:rPr>
                <w:szCs w:val="24"/>
              </w:rPr>
              <w:t>8</w:t>
            </w:r>
          </w:p>
        </w:tc>
        <w:tc>
          <w:tcPr>
            <w:tcW w:w="1465" w:type="dxa"/>
            <w:vAlign w:val="center"/>
          </w:tcPr>
          <w:p w14:paraId="38FDA038" w14:textId="77777777" w:rsidR="003D048B" w:rsidRPr="00C462C0" w:rsidRDefault="003D048B" w:rsidP="00785764">
            <w:pPr>
              <w:jc w:val="center"/>
              <w:rPr>
                <w:iCs/>
                <w:szCs w:val="24"/>
              </w:rPr>
            </w:pPr>
            <w:r w:rsidRPr="00C462C0">
              <w:rPr>
                <w:iCs/>
                <w:szCs w:val="24"/>
                <w:highlight w:val="lightGray"/>
              </w:rPr>
              <w:t>&lt;..&gt;</w:t>
            </w:r>
          </w:p>
        </w:tc>
        <w:tc>
          <w:tcPr>
            <w:tcW w:w="1512" w:type="dxa"/>
            <w:vAlign w:val="center"/>
          </w:tcPr>
          <w:p w14:paraId="74F865D3" w14:textId="77777777" w:rsidR="003D048B" w:rsidRPr="00C462C0" w:rsidRDefault="003D048B" w:rsidP="00785764">
            <w:pPr>
              <w:jc w:val="center"/>
              <w:rPr>
                <w:iCs/>
                <w:szCs w:val="24"/>
              </w:rPr>
            </w:pPr>
            <w:r w:rsidRPr="00C462C0">
              <w:rPr>
                <w:iCs/>
                <w:szCs w:val="24"/>
                <w:highlight w:val="lightGray"/>
              </w:rPr>
              <w:t>&lt;..&gt;</w:t>
            </w:r>
          </w:p>
        </w:tc>
      </w:tr>
      <w:tr w:rsidR="003D048B" w:rsidRPr="00C66117" w14:paraId="7676CB93" w14:textId="77777777" w:rsidTr="00785764">
        <w:trPr>
          <w:trHeight w:val="262"/>
        </w:trPr>
        <w:tc>
          <w:tcPr>
            <w:tcW w:w="8524" w:type="dxa"/>
            <w:gridSpan w:val="5"/>
            <w:tcBorders>
              <w:top w:val="nil"/>
            </w:tcBorders>
            <w:vAlign w:val="center"/>
          </w:tcPr>
          <w:p w14:paraId="2A7E63A0" w14:textId="77777777" w:rsidR="003D048B" w:rsidRPr="00C462C0" w:rsidRDefault="003D048B" w:rsidP="00785764">
            <w:pPr>
              <w:jc w:val="right"/>
              <w:rPr>
                <w:b/>
                <w:iCs/>
                <w:szCs w:val="24"/>
              </w:rPr>
            </w:pPr>
            <w:r>
              <w:rPr>
                <w:b/>
                <w:iCs/>
                <w:szCs w:val="24"/>
              </w:rPr>
              <w:t>Kopējā summa,</w:t>
            </w:r>
            <w:r w:rsidRPr="00C462C0">
              <w:rPr>
                <w:b/>
                <w:iCs/>
                <w:szCs w:val="24"/>
              </w:rPr>
              <w:t xml:space="preserve"> EUR bez PVN:</w:t>
            </w:r>
          </w:p>
        </w:tc>
        <w:tc>
          <w:tcPr>
            <w:tcW w:w="1512" w:type="dxa"/>
            <w:tcBorders>
              <w:top w:val="nil"/>
            </w:tcBorders>
            <w:vAlign w:val="center"/>
          </w:tcPr>
          <w:p w14:paraId="4DC0BF46" w14:textId="77777777" w:rsidR="003D048B" w:rsidRPr="00C462C0" w:rsidRDefault="003D048B" w:rsidP="00785764">
            <w:pPr>
              <w:jc w:val="center"/>
              <w:rPr>
                <w:i/>
                <w:szCs w:val="24"/>
              </w:rPr>
            </w:pPr>
            <w:r w:rsidRPr="00C462C0">
              <w:rPr>
                <w:iCs/>
                <w:szCs w:val="24"/>
                <w:highlight w:val="lightGray"/>
              </w:rPr>
              <w:t>&lt;..&gt;</w:t>
            </w:r>
          </w:p>
        </w:tc>
      </w:tr>
    </w:tbl>
    <w:p w14:paraId="63276D25" w14:textId="59BB8C7F" w:rsidR="008705D6" w:rsidRDefault="00C462C0" w:rsidP="00BF2DF7">
      <w:pPr>
        <w:pStyle w:val="Virsraksts3"/>
        <w:keepNext w:val="0"/>
        <w:numPr>
          <w:ilvl w:val="0"/>
          <w:numId w:val="0"/>
        </w:numPr>
        <w:tabs>
          <w:tab w:val="clear" w:pos="0"/>
          <w:tab w:val="clear" w:pos="624"/>
          <w:tab w:val="left" w:pos="720"/>
        </w:tabs>
        <w:spacing w:before="0"/>
        <w:rPr>
          <w:i/>
          <w:iCs/>
          <w:lang w:val="lv-LV"/>
        </w:rPr>
      </w:pPr>
      <w:r w:rsidRPr="00C462C0">
        <w:rPr>
          <w:i/>
          <w:iCs/>
          <w:sz w:val="20"/>
          <w:lang w:val="lv-LV"/>
        </w:rPr>
        <w:tab/>
      </w:r>
      <w:r w:rsidRPr="00C462C0">
        <w:rPr>
          <w:i/>
          <w:iCs/>
          <w:shd w:val="clear" w:color="auto" w:fill="FFFFFF"/>
          <w:lang w:val="lv-LV"/>
        </w:rPr>
        <w:t>*</w:t>
      </w:r>
      <w:r w:rsidRPr="00C462C0">
        <w:rPr>
          <w:i/>
          <w:iCs/>
          <w:lang w:val="lv-LV"/>
        </w:rPr>
        <w:t>Finanšu piedāvājum</w:t>
      </w:r>
      <w:r w:rsidR="00BF2DF7">
        <w:rPr>
          <w:i/>
          <w:iCs/>
          <w:lang w:val="lv-LV"/>
        </w:rPr>
        <w:t xml:space="preserve">a cenas ir jāaprēķina un jānorāda ar precizitāti 2(divas) zīmes aiz komata! </w:t>
      </w:r>
    </w:p>
    <w:p w14:paraId="0FB2F288" w14:textId="77777777" w:rsidR="00BF2DF7" w:rsidRPr="00BF2DF7" w:rsidRDefault="00BF2DF7" w:rsidP="00BF2DF7">
      <w:pPr>
        <w:pStyle w:val="Pamatteksts"/>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8705D6" w14:paraId="743D614F" w14:textId="77777777" w:rsidTr="002828C7">
        <w:tc>
          <w:tcPr>
            <w:tcW w:w="7621" w:type="dxa"/>
            <w:tcBorders>
              <w:top w:val="dotted" w:sz="4" w:space="0" w:color="auto"/>
              <w:left w:val="nil"/>
              <w:bottom w:val="dotted" w:sz="4" w:space="0" w:color="auto"/>
              <w:right w:val="nil"/>
            </w:tcBorders>
            <w:vAlign w:val="bottom"/>
            <w:hideMark/>
          </w:tcPr>
          <w:p w14:paraId="7A92FE94" w14:textId="77777777" w:rsidR="008705D6" w:rsidRDefault="008705D6" w:rsidP="002828C7">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8705D6" w14:paraId="144373A3" w14:textId="77777777" w:rsidTr="002828C7">
        <w:trPr>
          <w:trHeight w:val="64"/>
        </w:trPr>
        <w:tc>
          <w:tcPr>
            <w:tcW w:w="7621" w:type="dxa"/>
            <w:tcBorders>
              <w:top w:val="dotted" w:sz="4" w:space="0" w:color="auto"/>
              <w:left w:val="nil"/>
              <w:bottom w:val="dotted" w:sz="4" w:space="0" w:color="auto"/>
              <w:right w:val="nil"/>
            </w:tcBorders>
            <w:vAlign w:val="center"/>
            <w:hideMark/>
          </w:tcPr>
          <w:p w14:paraId="71CB031D"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8705D6" w14:paraId="7D993373" w14:textId="77777777" w:rsidTr="002828C7">
        <w:trPr>
          <w:trHeight w:val="488"/>
        </w:trPr>
        <w:tc>
          <w:tcPr>
            <w:tcW w:w="7621" w:type="dxa"/>
            <w:tcBorders>
              <w:top w:val="dotted" w:sz="4" w:space="0" w:color="auto"/>
              <w:left w:val="nil"/>
              <w:bottom w:val="dotted" w:sz="4" w:space="0" w:color="auto"/>
              <w:right w:val="nil"/>
            </w:tcBorders>
            <w:hideMark/>
          </w:tcPr>
          <w:p w14:paraId="7AB7F0AE"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7957C6DF" w14:textId="77777777" w:rsidR="008705D6" w:rsidRDefault="008705D6" w:rsidP="008705D6">
      <w:pPr>
        <w:widowControl w:val="0"/>
        <w:tabs>
          <w:tab w:val="left" w:pos="284"/>
        </w:tabs>
        <w:spacing w:after="0" w:line="240" w:lineRule="auto"/>
        <w:jc w:val="both"/>
        <w:rPr>
          <w:rFonts w:cs="Times New Roman"/>
          <w:szCs w:val="24"/>
        </w:rPr>
      </w:pPr>
    </w:p>
    <w:p w14:paraId="37756235" w14:textId="77777777" w:rsidR="008705D6" w:rsidRDefault="008705D6" w:rsidP="008705D6">
      <w:pPr>
        <w:widowControl w:val="0"/>
        <w:tabs>
          <w:tab w:val="left" w:pos="284"/>
        </w:tabs>
        <w:spacing w:after="0" w:line="240" w:lineRule="auto"/>
        <w:jc w:val="both"/>
        <w:rPr>
          <w:rFonts w:cs="Times New Roman"/>
          <w:szCs w:val="24"/>
        </w:rPr>
      </w:pPr>
    </w:p>
    <w:p w14:paraId="2D455536" w14:textId="77777777" w:rsidR="008705D6" w:rsidRDefault="008705D6" w:rsidP="008705D6">
      <w:pPr>
        <w:widowControl w:val="0"/>
        <w:tabs>
          <w:tab w:val="left" w:pos="284"/>
        </w:tabs>
        <w:spacing w:after="0" w:line="240" w:lineRule="auto"/>
        <w:jc w:val="both"/>
        <w:rPr>
          <w:rFonts w:cs="Times New Roman"/>
          <w:szCs w:val="24"/>
        </w:rPr>
      </w:pPr>
    </w:p>
    <w:p w14:paraId="57E2B6CE" w14:textId="77777777" w:rsidR="008705D6" w:rsidRDefault="008705D6" w:rsidP="008705D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2F8BF3E6" w14:textId="77777777" w:rsidR="008705D6" w:rsidRDefault="008705D6" w:rsidP="008705D6">
      <w:pPr>
        <w:rPr>
          <w:rFonts w:eastAsia="Times New Roman" w:cs="Times New Roman"/>
          <w:b/>
          <w:bCs/>
          <w:kern w:val="32"/>
          <w:lang w:eastAsia="lv-LV"/>
        </w:rPr>
      </w:pPr>
    </w:p>
    <w:p w14:paraId="27188A16" w14:textId="77777777" w:rsidR="008705D6" w:rsidRDefault="008705D6" w:rsidP="008705D6">
      <w:pPr>
        <w:pStyle w:val="Stils1"/>
        <w:numPr>
          <w:ilvl w:val="0"/>
          <w:numId w:val="0"/>
        </w:numPr>
        <w:tabs>
          <w:tab w:val="left" w:pos="720"/>
        </w:tabs>
        <w:spacing w:line="240" w:lineRule="auto"/>
        <w:rPr>
          <w:sz w:val="24"/>
          <w:szCs w:val="24"/>
        </w:rPr>
      </w:pPr>
    </w:p>
    <w:sectPr w:rsidR="008705D6" w:rsidSect="00173458">
      <w:pgSz w:w="11906" w:h="16838"/>
      <w:pgMar w:top="720" w:right="851"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8F13A4">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3"/>
  </w:num>
  <w:num w:numId="2" w16cid:durableId="334113259">
    <w:abstractNumId w:val="2"/>
  </w:num>
  <w:num w:numId="3" w16cid:durableId="2036886706">
    <w:abstractNumId w:val="4"/>
  </w:num>
  <w:num w:numId="4" w16cid:durableId="15900288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C11"/>
    <w:rsid w:val="00095E9C"/>
    <w:rsid w:val="000B6C97"/>
    <w:rsid w:val="000C2B4F"/>
    <w:rsid w:val="000D2305"/>
    <w:rsid w:val="000D50AA"/>
    <w:rsid w:val="000D583C"/>
    <w:rsid w:val="000E3537"/>
    <w:rsid w:val="000E6D8D"/>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6881"/>
    <w:rsid w:val="001B62EC"/>
    <w:rsid w:val="001C1690"/>
    <w:rsid w:val="001C274B"/>
    <w:rsid w:val="001D023C"/>
    <w:rsid w:val="001D096C"/>
    <w:rsid w:val="001D2466"/>
    <w:rsid w:val="001D3D02"/>
    <w:rsid w:val="001D4E8F"/>
    <w:rsid w:val="001D7D66"/>
    <w:rsid w:val="001E1149"/>
    <w:rsid w:val="001E2438"/>
    <w:rsid w:val="001E728D"/>
    <w:rsid w:val="001E7B0B"/>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645FB"/>
    <w:rsid w:val="00365AD3"/>
    <w:rsid w:val="003752D3"/>
    <w:rsid w:val="0038721B"/>
    <w:rsid w:val="00387BB8"/>
    <w:rsid w:val="003923E0"/>
    <w:rsid w:val="00395028"/>
    <w:rsid w:val="003C34F1"/>
    <w:rsid w:val="003C5E90"/>
    <w:rsid w:val="003D048B"/>
    <w:rsid w:val="003D498C"/>
    <w:rsid w:val="003D79FC"/>
    <w:rsid w:val="003E0E03"/>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D4EE4"/>
    <w:rsid w:val="004E167E"/>
    <w:rsid w:val="004E21FF"/>
    <w:rsid w:val="004E49A2"/>
    <w:rsid w:val="004E7A47"/>
    <w:rsid w:val="004F07BD"/>
    <w:rsid w:val="004F2DC4"/>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C18C1"/>
    <w:rsid w:val="006C482A"/>
    <w:rsid w:val="006D3C9A"/>
    <w:rsid w:val="006D42C4"/>
    <w:rsid w:val="006D5941"/>
    <w:rsid w:val="006D7E11"/>
    <w:rsid w:val="006E3847"/>
    <w:rsid w:val="006E39A4"/>
    <w:rsid w:val="006E39E8"/>
    <w:rsid w:val="006E750E"/>
    <w:rsid w:val="006F5028"/>
    <w:rsid w:val="007133D1"/>
    <w:rsid w:val="00722A12"/>
    <w:rsid w:val="00722E9D"/>
    <w:rsid w:val="00723041"/>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F13A4"/>
    <w:rsid w:val="008F2BAF"/>
    <w:rsid w:val="008F3CAB"/>
    <w:rsid w:val="008F7470"/>
    <w:rsid w:val="00910D6C"/>
    <w:rsid w:val="00914469"/>
    <w:rsid w:val="00922F71"/>
    <w:rsid w:val="0092340E"/>
    <w:rsid w:val="009252F3"/>
    <w:rsid w:val="009315C2"/>
    <w:rsid w:val="00953FBE"/>
    <w:rsid w:val="00965730"/>
    <w:rsid w:val="0097177A"/>
    <w:rsid w:val="00972D2F"/>
    <w:rsid w:val="00973356"/>
    <w:rsid w:val="009758BE"/>
    <w:rsid w:val="0097634D"/>
    <w:rsid w:val="009776EB"/>
    <w:rsid w:val="00982E13"/>
    <w:rsid w:val="0098398C"/>
    <w:rsid w:val="009920E9"/>
    <w:rsid w:val="00996D36"/>
    <w:rsid w:val="009A124B"/>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F2CAE"/>
    <w:rsid w:val="00B04406"/>
    <w:rsid w:val="00B07004"/>
    <w:rsid w:val="00B25843"/>
    <w:rsid w:val="00B30566"/>
    <w:rsid w:val="00B3176C"/>
    <w:rsid w:val="00B37FE6"/>
    <w:rsid w:val="00B42E40"/>
    <w:rsid w:val="00B4332B"/>
    <w:rsid w:val="00B43468"/>
    <w:rsid w:val="00B50643"/>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3B09"/>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7205"/>
    <w:rsid w:val="00FC20CB"/>
    <w:rsid w:val="00FC30EF"/>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99"/>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99"/>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s.druseiks@rigasuden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2.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4.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6</Pages>
  <Words>6761</Words>
  <Characters>3854</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17</cp:revision>
  <cp:lastPrinted>2023-06-20T10:33:00Z</cp:lastPrinted>
  <dcterms:created xsi:type="dcterms:W3CDTF">2023-11-24T18:57:00Z</dcterms:created>
  <dcterms:modified xsi:type="dcterms:W3CDTF">2024-03-12T09:52:00Z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