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252FA7BA" w:rsidR="00F61106" w:rsidRPr="00762DED" w:rsidRDefault="00F61106" w:rsidP="00DC56E4">
            <w:pPr>
              <w:spacing w:after="0"/>
              <w:jc w:val="center"/>
              <w:rPr>
                <w:rFonts w:cs="Times New Roman"/>
                <w:b/>
                <w:bCs/>
              </w:rPr>
            </w:pPr>
            <w:r w:rsidRPr="00762DED">
              <w:rPr>
                <w:rFonts w:cs="Times New Roman"/>
                <w:b/>
                <w:bCs/>
              </w:rPr>
              <w:t>“</w:t>
            </w:r>
            <w:bookmarkStart w:id="0" w:name="_Hlk71273960"/>
            <w:r w:rsidR="007E25D3" w:rsidRPr="007E25D3">
              <w:rPr>
                <w:rFonts w:cs="Times New Roman"/>
                <w:b/>
                <w:bCs/>
              </w:rPr>
              <w:t>Datortīkla iekārtu piegāde (6 gab.)</w:t>
            </w:r>
            <w:r w:rsidRPr="00762DED">
              <w:rPr>
                <w:rFonts w:cs="Times New Roman"/>
                <w:b/>
                <w:bCs/>
              </w:rPr>
              <w:t>”</w:t>
            </w:r>
          </w:p>
          <w:p w14:paraId="28870BAC" w14:textId="1889340A"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9920E9">
              <w:rPr>
                <w:rFonts w:cs="Times New Roman"/>
                <w:b/>
                <w:bCs/>
              </w:rPr>
              <w:t>23</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6ED8C431"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6E39A4">
              <w:rPr>
                <w:rFonts w:cs="Times New Roman"/>
                <w:b/>
                <w:bCs/>
              </w:rPr>
              <w:t>20</w:t>
            </w:r>
            <w:r w:rsidR="009920E9">
              <w:rPr>
                <w:rFonts w:cs="Times New Roman"/>
                <w:b/>
                <w:bCs/>
              </w:rPr>
              <w:t>.februāra</w:t>
            </w:r>
            <w:r w:rsidR="00791941" w:rsidRPr="00B730CC">
              <w:rPr>
                <w:rFonts w:cs="Times New Roman"/>
                <w:b/>
                <w:bCs/>
              </w:rPr>
              <w:t xml:space="preserve"> </w:t>
            </w:r>
            <w:r w:rsidRPr="00B730CC">
              <w:rPr>
                <w:rFonts w:cs="Times New Roman"/>
                <w:b/>
                <w:bCs/>
              </w:rPr>
              <w:t>plkst.</w:t>
            </w:r>
            <w:r w:rsidR="00732C85">
              <w:rPr>
                <w:rFonts w:cs="Times New Roman"/>
                <w:b/>
                <w:bCs/>
              </w:rPr>
              <w:t>14</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1AF7BEC6" w:rsidR="000F1077" w:rsidRPr="00ED4EE3" w:rsidRDefault="00996D36" w:rsidP="00D33BCD">
            <w:pPr>
              <w:spacing w:after="0"/>
              <w:rPr>
                <w:rFonts w:cs="Times New Roman"/>
              </w:rPr>
            </w:pPr>
            <w:r w:rsidRPr="00DC60FC">
              <w:t xml:space="preserve">SIA “Rīgas ūdens” </w:t>
            </w:r>
            <w:r>
              <w:t>Informācijas tehnoloģijas</w:t>
            </w:r>
            <w:r w:rsidRPr="00DC60FC">
              <w:t xml:space="preserve"> daļas </w:t>
            </w:r>
            <w:r>
              <w:t>Informācijas sistēmu administrēšanas grupas Datortīkla uzturēšanas administrators Jānis Druseiks, tālr.67088301</w:t>
            </w:r>
            <w:r w:rsidRPr="00DC60FC">
              <w:t xml:space="preserve">, e-pasta adrese: </w:t>
            </w:r>
            <w:hyperlink r:id="rId12" w:history="1">
              <w:r w:rsidRPr="00175F91">
                <w:rPr>
                  <w:rStyle w:val="Hipersaite"/>
                </w:rPr>
                <w:t>janis.druseiks@rigasudens.lv</w:t>
              </w:r>
            </w:hyperlink>
          </w:p>
        </w:tc>
      </w:tr>
    </w:tbl>
    <w:p w14:paraId="53DA231F" w14:textId="4BEF1F74"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6E39A4">
        <w:rPr>
          <w:rFonts w:cs="Times New Roman"/>
          <w:b/>
        </w:rPr>
        <w:t>20</w:t>
      </w:r>
      <w:r w:rsidR="009920E9">
        <w:rPr>
          <w:rFonts w:cs="Times New Roman"/>
          <w:b/>
        </w:rPr>
        <w:t>.februāra</w:t>
      </w:r>
      <w:r w:rsidR="00972D2F" w:rsidRPr="00B730CC">
        <w:rPr>
          <w:rFonts w:cs="Times New Roman"/>
          <w:b/>
        </w:rPr>
        <w:t xml:space="preserve"> </w:t>
      </w:r>
      <w:r w:rsidRPr="00B730CC">
        <w:rPr>
          <w:rFonts w:cs="Times New Roman"/>
          <w:b/>
        </w:rPr>
        <w:t>plkst.</w:t>
      </w:r>
      <w:r w:rsidR="00732C85">
        <w:rPr>
          <w:rFonts w:cs="Times New Roman"/>
          <w:b/>
        </w:rPr>
        <w:t>14</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60D2410B"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6 (sešu) datortīkla iekārtu</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 xml:space="preserve">askaņā ar šī uzaicinājuma un Tehniskajā specifikācijā </w:t>
      </w:r>
      <w:r w:rsidR="007E25D3">
        <w:rPr>
          <w:rFonts w:cs="Times New Roman"/>
        </w:rPr>
        <w:t>–</w:t>
      </w:r>
      <w:r w:rsidR="00DA36E1" w:rsidRPr="00ED4EE3">
        <w:rPr>
          <w:rFonts w:cs="Times New Roman"/>
        </w:rPr>
        <w:t xml:space="preserve"> </w:t>
      </w:r>
      <w:r w:rsidRPr="00ED4EE3">
        <w:rPr>
          <w:rFonts w:cs="Times New Roman"/>
        </w:rPr>
        <w:t>tehnis</w:t>
      </w:r>
      <w:r w:rsidR="007E25D3">
        <w:rPr>
          <w:rFonts w:cs="Times New Roman"/>
        </w:rPr>
        <w:t xml:space="preserve">kā </w:t>
      </w:r>
      <w:r w:rsidRPr="00ED4EE3">
        <w:rPr>
          <w:rFonts w:cs="Times New Roman"/>
        </w:rPr>
        <w:t>piedāvājuma veidnē</w:t>
      </w:r>
      <w:r w:rsidR="00691F88" w:rsidRPr="00ED4EE3">
        <w:rPr>
          <w:rFonts w:cs="Times New Roman"/>
        </w:rPr>
        <w:t xml:space="preserve"> (Pielikums Nr.2) un </w:t>
      </w:r>
      <w:r w:rsidR="00173458">
        <w:rPr>
          <w:rFonts w:cs="Times New Roman"/>
        </w:rPr>
        <w:t>uzaicinājumā</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736134B5" w14:textId="293853A3" w:rsidR="00C82E27" w:rsidRPr="007E25D3"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7E25D3">
        <w:rPr>
          <w:szCs w:val="24"/>
        </w:rPr>
        <w:t xml:space="preserve"> – Zigfrīda Annas </w:t>
      </w:r>
      <w:proofErr w:type="spellStart"/>
      <w:r w:rsidR="007E25D3">
        <w:rPr>
          <w:szCs w:val="24"/>
        </w:rPr>
        <w:t>Meierovica</w:t>
      </w:r>
      <w:proofErr w:type="spellEnd"/>
      <w:r w:rsidR="007E25D3">
        <w:rPr>
          <w:szCs w:val="24"/>
        </w:rPr>
        <w:t xml:space="preserve"> bulvāris 1, Rīga, LV-1050.</w:t>
      </w:r>
    </w:p>
    <w:p w14:paraId="2DBD6C3E" w14:textId="77777777"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 – Pretendents) piedāvājumam, bet ne ilgāk kā 30 (trīsdesmit) kalendāra dienu laikā no Preču pasūtīj</w:t>
      </w:r>
      <w:r>
        <w:rPr>
          <w:szCs w:val="24"/>
        </w:rPr>
        <w:t>uma veikšanas dienas.</w:t>
      </w:r>
    </w:p>
    <w:p w14:paraId="5294605C" w14:textId="7C644524"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 xml:space="preserve">noteikumi </w:t>
      </w:r>
      <w:r w:rsidR="00325B36" w:rsidRPr="00173458">
        <w:rPr>
          <w:rFonts w:cs="Times New Roman"/>
          <w:noProof/>
        </w:rPr>
        <w:t>–</w:t>
      </w:r>
      <w:r w:rsidRPr="00173458">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 xml:space="preserve">Preces pieņemšanas –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173458">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173458">
      <w:pPr>
        <w:pStyle w:val="Stils1"/>
        <w:numPr>
          <w:ilvl w:val="1"/>
          <w:numId w:val="2"/>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4ED3F21E"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 xml:space="preserve">piedāvājums (veidne) </w:t>
      </w:r>
      <w:r w:rsidR="00F638C8" w:rsidRPr="00BF2DF7">
        <w:rPr>
          <w:rFonts w:cs="Times New Roman"/>
        </w:rPr>
        <w:t xml:space="preserve">uz </w:t>
      </w:r>
      <w:r w:rsidR="00BF2DF7">
        <w:rPr>
          <w:rFonts w:cs="Times New Roman"/>
        </w:rPr>
        <w:t xml:space="preserve">4 </w:t>
      </w:r>
      <w:r w:rsidR="00F638C8" w:rsidRPr="00BF2DF7">
        <w:rPr>
          <w:rFonts w:cs="Times New Roman"/>
        </w:rPr>
        <w:t>(</w:t>
      </w:r>
      <w:r w:rsidR="00BF2DF7">
        <w:rPr>
          <w:rFonts w:cs="Times New Roman"/>
        </w:rPr>
        <w:t>četrām</w:t>
      </w:r>
      <w:r w:rsidR="00F638C8" w:rsidRPr="00BF2DF7">
        <w:rPr>
          <w:rFonts w:cs="Times New Roman"/>
        </w:rPr>
        <w:t>) lapām.</w:t>
      </w:r>
    </w:p>
    <w:p w14:paraId="43114046" w14:textId="2CD87084" w:rsidR="009758BE" w:rsidRPr="00ED4EE3" w:rsidRDefault="00F638C8" w:rsidP="00173458">
      <w:pPr>
        <w:spacing w:after="0"/>
        <w:ind w:left="709"/>
        <w:jc w:val="both"/>
        <w:rPr>
          <w:rFonts w:cs="Times New Roman"/>
        </w:rPr>
      </w:pPr>
      <w:r w:rsidRPr="00BF2DF7">
        <w:rPr>
          <w:rFonts w:cs="Times New Roman"/>
        </w:rPr>
        <w:t xml:space="preserve">Pielikums Nr.3 – Finanšu piedāvājuma veidne uz </w:t>
      </w:r>
      <w:r w:rsidR="00BF2DF7">
        <w:rPr>
          <w:rFonts w:cs="Times New Roman"/>
        </w:rPr>
        <w:t>1</w:t>
      </w:r>
      <w:r w:rsidRPr="00BF2DF7">
        <w:rPr>
          <w:rFonts w:cs="Times New Roman"/>
        </w:rPr>
        <w:t xml:space="preserve"> (</w:t>
      </w:r>
      <w:r w:rsidR="00BF2DF7">
        <w:rPr>
          <w:rFonts w:cs="Times New Roman"/>
        </w:rPr>
        <w:t>vienas</w:t>
      </w:r>
      <w:r w:rsidRPr="00BF2DF7">
        <w:rPr>
          <w:rFonts w:cs="Times New Roman"/>
        </w:rPr>
        <w:t>) lap</w:t>
      </w:r>
      <w:r w:rsidR="00BF2DF7">
        <w:rPr>
          <w:rFonts w:cs="Times New Roman"/>
        </w:rPr>
        <w:t>as</w:t>
      </w:r>
      <w:r w:rsidRPr="00BF2DF7">
        <w:rPr>
          <w:rFonts w:cs="Times New Roman"/>
        </w:rPr>
        <w:t xml:space="preserve">.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7D162513" w:rsidR="008F13A4" w:rsidRPr="00C45546" w:rsidRDefault="008F13A4" w:rsidP="00AA611B">
      <w:pPr>
        <w:spacing w:after="0"/>
        <w:ind w:left="567" w:right="-2"/>
        <w:jc w:val="center"/>
        <w:rPr>
          <w:rFonts w:cs="Times New Roman"/>
          <w:b/>
          <w:caps/>
        </w:rPr>
      </w:pPr>
      <w:r w:rsidRPr="00EE043B">
        <w:rPr>
          <w:rFonts w:cs="Times New Roman"/>
          <w:b/>
          <w:caps/>
        </w:rPr>
        <w:t>“</w:t>
      </w:r>
      <w:r w:rsidR="00C45546" w:rsidRPr="00C45546">
        <w:rPr>
          <w:rFonts w:cs="Times New Roman"/>
          <w:b/>
          <w:caps/>
        </w:rPr>
        <w:t>Datortīkla iekārtu piegāde (6 gab.)</w:t>
      </w:r>
      <w:r w:rsidRPr="00EE043B">
        <w:rPr>
          <w:rFonts w:cs="Times New Roman"/>
          <w:b/>
          <w:caps/>
        </w:rPr>
        <w:t xml:space="preserve">” </w:t>
      </w:r>
    </w:p>
    <w:p w14:paraId="68083B2C" w14:textId="216C2521"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9920E9">
        <w:rPr>
          <w:rFonts w:cs="Times New Roman"/>
          <w:b/>
          <w:caps/>
        </w:rPr>
        <w:t>23</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101AEE70" w:rsidR="008F13A4"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C45546" w:rsidRPr="00C45546">
        <w:rPr>
          <w:rFonts w:cs="Times New Roman"/>
        </w:rPr>
        <w:t>Datortīkla iekārtu piegāde (6 gab.)</w:t>
      </w:r>
      <w:r w:rsidRPr="00C45546">
        <w:rPr>
          <w:rFonts w:cs="Times New Roman"/>
        </w:rPr>
        <w:t>”</w:t>
      </w:r>
      <w:r w:rsidRPr="00ED4EE3">
        <w:rPr>
          <w:rFonts w:cs="Times New Roman"/>
        </w:rPr>
        <w:t xml:space="preserve"> (turpmāk - Tirgus izpēte) un piedāvā nodrošināt </w:t>
      </w:r>
      <w:r w:rsidR="00C45546">
        <w:rPr>
          <w:rFonts w:cs="Times New Roman"/>
        </w:rPr>
        <w:t>6 (</w:t>
      </w:r>
      <w:r w:rsidR="009920E9">
        <w:rPr>
          <w:rFonts w:cs="Times New Roman"/>
        </w:rPr>
        <w:t>sešu</w:t>
      </w:r>
      <w:r w:rsidR="00C45546">
        <w:rPr>
          <w:rFonts w:cs="Times New Roman"/>
        </w:rPr>
        <w:t>) datortīkla iekārtu</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173458">
      <w:pPr>
        <w:widowControl w:val="0"/>
        <w:numPr>
          <w:ilvl w:val="0"/>
          <w:numId w:val="1"/>
        </w:numPr>
        <w:spacing w:after="40" w:line="240" w:lineRule="auto"/>
        <w:jc w:val="both"/>
      </w:pPr>
      <w:r>
        <w:t>Mēs piedāvājam:</w:t>
      </w:r>
    </w:p>
    <w:p w14:paraId="5228A508" w14:textId="2F9677A3" w:rsidR="009B31A9" w:rsidRPr="00791941" w:rsidRDefault="009B31A9" w:rsidP="00173458">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996D36">
        <w:rPr>
          <w:rFonts w:cs="Times New Roman"/>
          <w:highlight w:val="lightGray"/>
        </w:rPr>
        <w:t xml:space="preserve">30 </w:t>
      </w:r>
      <w:r w:rsidRPr="009B31A9">
        <w:rPr>
          <w:rFonts w:cs="Times New Roman"/>
          <w:highlight w:val="lightGray"/>
        </w:rPr>
        <w:t>(</w:t>
      </w:r>
      <w:r w:rsidR="00996D36">
        <w:rPr>
          <w:rFonts w:cs="Times New Roman"/>
          <w:highlight w:val="lightGray"/>
        </w:rPr>
        <w:t>trīsdesmit</w:t>
      </w:r>
      <w:r w:rsidRPr="009B31A9">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173458">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173458">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lastRenderedPageBreak/>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proofErr w:type="spellStart"/>
      <w:r>
        <w:rPr>
          <w:rFonts w:cs="Times New Roman"/>
        </w:rPr>
        <w:t>lap</w:t>
      </w:r>
      <w:proofErr w:type="spellEnd"/>
      <w:r>
        <w:rPr>
          <w:rFonts w:cs="Times New Roman"/>
        </w:rPr>
        <w:t>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p w14:paraId="0D5E89EF" w14:textId="77777777" w:rsidR="00AC323A" w:rsidRPr="00ED4EE3" w:rsidRDefault="00AC323A" w:rsidP="00EB08F0">
      <w:pPr>
        <w:spacing w:after="0" w:line="240" w:lineRule="auto"/>
        <w:jc w:val="center"/>
        <w:rPr>
          <w:rFonts w:cs="Times New Roman"/>
          <w:b/>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0"/>
        <w:gridCol w:w="2831"/>
        <w:gridCol w:w="3123"/>
        <w:gridCol w:w="3260"/>
      </w:tblGrid>
      <w:tr w:rsidR="005B2FC6" w:rsidRPr="003456E9" w14:paraId="0062AEA4" w14:textId="176D3CEC" w:rsidTr="009920E9">
        <w:trPr>
          <w:trHeight w:val="464"/>
        </w:trPr>
        <w:tc>
          <w:tcPr>
            <w:tcW w:w="850" w:type="dxa"/>
            <w:vMerge w:val="restart"/>
            <w:shd w:val="clear" w:color="auto" w:fill="ACB9CA" w:themeFill="text2" w:themeFillTint="66"/>
            <w:noWrap/>
            <w:tcMar>
              <w:top w:w="0" w:type="dxa"/>
              <w:left w:w="108" w:type="dxa"/>
              <w:bottom w:w="0" w:type="dxa"/>
              <w:right w:w="108" w:type="dxa"/>
            </w:tcMar>
            <w:vAlign w:val="center"/>
          </w:tcPr>
          <w:p w14:paraId="782A843F" w14:textId="3A3115AB" w:rsidR="005B2FC6" w:rsidRPr="005B2FC6" w:rsidRDefault="009920E9" w:rsidP="00992496">
            <w:pPr>
              <w:spacing w:line="276" w:lineRule="auto"/>
              <w:jc w:val="center"/>
              <w:rPr>
                <w:b/>
                <w:bCs/>
                <w:color w:val="000000"/>
                <w:szCs w:val="24"/>
              </w:rPr>
            </w:pPr>
            <w:r>
              <w:rPr>
                <w:b/>
                <w:bCs/>
                <w:color w:val="000000"/>
                <w:szCs w:val="24"/>
              </w:rPr>
              <w:t>1</w:t>
            </w:r>
            <w:r w:rsidR="005B2FC6" w:rsidRPr="005B2FC6">
              <w:rPr>
                <w:b/>
                <w:bCs/>
                <w:color w:val="000000"/>
                <w:szCs w:val="24"/>
              </w:rPr>
              <w:t>.</w:t>
            </w:r>
          </w:p>
        </w:tc>
        <w:tc>
          <w:tcPr>
            <w:tcW w:w="9214" w:type="dxa"/>
            <w:gridSpan w:val="3"/>
            <w:shd w:val="clear" w:color="auto" w:fill="ACB9CA" w:themeFill="text2" w:themeFillTint="66"/>
            <w:noWrap/>
            <w:tcMar>
              <w:top w:w="0" w:type="dxa"/>
              <w:left w:w="108" w:type="dxa"/>
              <w:bottom w:w="0" w:type="dxa"/>
              <w:right w:w="108" w:type="dxa"/>
            </w:tcMar>
            <w:vAlign w:val="center"/>
          </w:tcPr>
          <w:p w14:paraId="54C6DDBC" w14:textId="02C0B675" w:rsidR="005B2FC6" w:rsidRPr="005B2FC6" w:rsidRDefault="005B2FC6" w:rsidP="00992496">
            <w:pPr>
              <w:spacing w:line="276" w:lineRule="auto"/>
              <w:jc w:val="center"/>
              <w:rPr>
                <w:b/>
                <w:bCs/>
                <w:color w:val="000000"/>
                <w:szCs w:val="24"/>
              </w:rPr>
            </w:pPr>
            <w:r w:rsidRPr="005B2FC6">
              <w:rPr>
                <w:b/>
                <w:bCs/>
                <w:color w:val="000000"/>
                <w:szCs w:val="24"/>
              </w:rPr>
              <w:t>Tīkla iekārta – bezvadu piekļuves punkts “</w:t>
            </w:r>
            <w:proofErr w:type="spellStart"/>
            <w:r w:rsidRPr="005B2FC6">
              <w:rPr>
                <w:b/>
                <w:bCs/>
                <w:color w:val="000000"/>
                <w:szCs w:val="24"/>
              </w:rPr>
              <w:t>Ubiquiti</w:t>
            </w:r>
            <w:proofErr w:type="spellEnd"/>
            <w:r w:rsidRPr="005B2FC6">
              <w:rPr>
                <w:b/>
                <w:bCs/>
                <w:color w:val="000000"/>
                <w:szCs w:val="24"/>
              </w:rPr>
              <w:t xml:space="preserve"> </w:t>
            </w:r>
            <w:proofErr w:type="spellStart"/>
            <w:r w:rsidRPr="005B2FC6">
              <w:rPr>
                <w:b/>
                <w:bCs/>
                <w:color w:val="000000"/>
                <w:szCs w:val="24"/>
              </w:rPr>
              <w:t>NanoStation</w:t>
            </w:r>
            <w:proofErr w:type="spellEnd"/>
            <w:r w:rsidRPr="005B2FC6">
              <w:rPr>
                <w:b/>
                <w:bCs/>
                <w:color w:val="000000"/>
                <w:szCs w:val="24"/>
              </w:rPr>
              <w:t xml:space="preserve"> AC (NS-5AC)” vai līdzvērtīgs</w:t>
            </w:r>
          </w:p>
        </w:tc>
      </w:tr>
      <w:tr w:rsidR="005B2FC6" w:rsidRPr="003456E9" w14:paraId="1A898684" w14:textId="6C355162" w:rsidTr="009920E9">
        <w:trPr>
          <w:trHeight w:val="330"/>
        </w:trPr>
        <w:tc>
          <w:tcPr>
            <w:tcW w:w="850" w:type="dxa"/>
            <w:vMerge/>
            <w:shd w:val="clear" w:color="auto" w:fill="D9D9D9"/>
            <w:tcMar>
              <w:top w:w="0" w:type="dxa"/>
              <w:left w:w="108" w:type="dxa"/>
              <w:bottom w:w="0" w:type="dxa"/>
              <w:right w:w="108" w:type="dxa"/>
            </w:tcMar>
            <w:vAlign w:val="center"/>
          </w:tcPr>
          <w:p w14:paraId="64D27556" w14:textId="77777777" w:rsidR="005B2FC6" w:rsidRPr="005B2FC6" w:rsidRDefault="005B2FC6" w:rsidP="005B2FC6">
            <w:pPr>
              <w:spacing w:line="276" w:lineRule="auto"/>
              <w:rPr>
                <w:b/>
                <w:bCs/>
                <w:color w:val="000000"/>
                <w:szCs w:val="24"/>
              </w:rPr>
            </w:pPr>
          </w:p>
        </w:tc>
        <w:tc>
          <w:tcPr>
            <w:tcW w:w="5954" w:type="dxa"/>
            <w:gridSpan w:val="2"/>
            <w:shd w:val="clear" w:color="auto" w:fill="D9D9D9"/>
            <w:tcMar>
              <w:top w:w="0" w:type="dxa"/>
              <w:left w:w="108" w:type="dxa"/>
              <w:bottom w:w="0" w:type="dxa"/>
              <w:right w:w="108" w:type="dxa"/>
            </w:tcMar>
            <w:vAlign w:val="center"/>
          </w:tcPr>
          <w:p w14:paraId="78EC4114" w14:textId="15F28538" w:rsidR="005B2FC6" w:rsidRPr="005B2FC6" w:rsidRDefault="005B2FC6" w:rsidP="005B2FC6">
            <w:pPr>
              <w:spacing w:line="276" w:lineRule="auto"/>
              <w:jc w:val="center"/>
              <w:rPr>
                <w:b/>
                <w:bCs/>
                <w:color w:val="000000"/>
                <w:szCs w:val="24"/>
              </w:rPr>
            </w:pPr>
            <w:r>
              <w:rPr>
                <w:b/>
                <w:bCs/>
                <w:color w:val="000000"/>
                <w:szCs w:val="24"/>
              </w:rPr>
              <w:t>Tehniskā specifikācija - m</w:t>
            </w:r>
            <w:r w:rsidRPr="00C45546">
              <w:rPr>
                <w:b/>
                <w:bCs/>
                <w:color w:val="000000"/>
                <w:szCs w:val="24"/>
              </w:rPr>
              <w:t>inimālās prasības</w:t>
            </w:r>
          </w:p>
        </w:tc>
        <w:tc>
          <w:tcPr>
            <w:tcW w:w="3260" w:type="dxa"/>
            <w:shd w:val="clear" w:color="auto" w:fill="D9D9D9"/>
          </w:tcPr>
          <w:p w14:paraId="547FFF82" w14:textId="2EB99ECE" w:rsidR="005B2FC6" w:rsidRPr="005B2FC6" w:rsidRDefault="005B2FC6" w:rsidP="005B2FC6">
            <w:pPr>
              <w:spacing w:line="276" w:lineRule="auto"/>
              <w:jc w:val="center"/>
              <w:rPr>
                <w:b/>
                <w:bCs/>
                <w:color w:val="000000"/>
                <w:szCs w:val="24"/>
              </w:rPr>
            </w:pPr>
            <w:r>
              <w:rPr>
                <w:b/>
                <w:bCs/>
                <w:color w:val="000000"/>
                <w:szCs w:val="24"/>
              </w:rPr>
              <w:t>Pretendenta tehniskais piedāvājums*</w:t>
            </w:r>
          </w:p>
        </w:tc>
      </w:tr>
      <w:tr w:rsidR="005B2FC6" w:rsidRPr="0026606C" w14:paraId="242375F5" w14:textId="4D79EF13" w:rsidTr="009920E9">
        <w:trPr>
          <w:trHeight w:val="330"/>
        </w:trPr>
        <w:tc>
          <w:tcPr>
            <w:tcW w:w="850" w:type="dxa"/>
            <w:tcMar>
              <w:top w:w="0" w:type="dxa"/>
              <w:left w:w="108" w:type="dxa"/>
              <w:bottom w:w="0" w:type="dxa"/>
              <w:right w:w="108" w:type="dxa"/>
            </w:tcMar>
          </w:tcPr>
          <w:p w14:paraId="28FA3F4F" w14:textId="42E4C6CD"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.1</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8CDF"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Izpildījums</w:t>
            </w:r>
          </w:p>
        </w:tc>
        <w:tc>
          <w:tcPr>
            <w:tcW w:w="3123" w:type="dxa"/>
            <w:tcBorders>
              <w:top w:val="single" w:sz="4" w:space="0" w:color="auto"/>
              <w:left w:val="single" w:sz="4" w:space="0" w:color="auto"/>
              <w:bottom w:val="single" w:sz="4" w:space="0" w:color="auto"/>
              <w:right w:val="single" w:sz="4" w:space="0" w:color="auto"/>
            </w:tcBorders>
          </w:tcPr>
          <w:p w14:paraId="0A381251" w14:textId="77777777" w:rsidR="005B2FC6" w:rsidRPr="005B2FC6" w:rsidRDefault="005B2FC6" w:rsidP="005B2FC6">
            <w:pPr>
              <w:pStyle w:val="Bodytext51"/>
              <w:shd w:val="clear" w:color="auto" w:fill="auto"/>
              <w:spacing w:line="298" w:lineRule="exact"/>
              <w:ind w:left="40" w:right="-15" w:firstLine="0"/>
              <w:jc w:val="left"/>
              <w:rPr>
                <w:color w:val="000000" w:themeColor="text1"/>
                <w:sz w:val="24"/>
                <w:szCs w:val="24"/>
              </w:rPr>
            </w:pPr>
            <w:r w:rsidRPr="005B2FC6">
              <w:rPr>
                <w:color w:val="000000" w:themeColor="text1"/>
                <w:sz w:val="24"/>
                <w:szCs w:val="24"/>
              </w:rPr>
              <w:t>Montējams pie sienas vai staba</w:t>
            </w:r>
          </w:p>
        </w:tc>
        <w:tc>
          <w:tcPr>
            <w:tcW w:w="3260" w:type="dxa"/>
            <w:tcBorders>
              <w:top w:val="single" w:sz="4" w:space="0" w:color="auto"/>
              <w:left w:val="single" w:sz="4" w:space="0" w:color="auto"/>
              <w:bottom w:val="single" w:sz="4" w:space="0" w:color="auto"/>
              <w:right w:val="single" w:sz="4" w:space="0" w:color="auto"/>
            </w:tcBorders>
            <w:vAlign w:val="center"/>
          </w:tcPr>
          <w:p w14:paraId="59D5855E" w14:textId="319AF1B3"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C2582B7" w14:textId="6F6A3C57" w:rsidTr="009920E9">
        <w:trPr>
          <w:trHeight w:val="330"/>
        </w:trPr>
        <w:tc>
          <w:tcPr>
            <w:tcW w:w="850" w:type="dxa"/>
            <w:tcMar>
              <w:top w:w="0" w:type="dxa"/>
              <w:left w:w="108" w:type="dxa"/>
              <w:bottom w:w="0" w:type="dxa"/>
              <w:right w:w="108" w:type="dxa"/>
            </w:tcMar>
          </w:tcPr>
          <w:p w14:paraId="7F710B3F" w14:textId="19717733"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.2</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96886" w14:textId="77777777" w:rsidR="005B2FC6" w:rsidRPr="005B2FC6" w:rsidRDefault="005B2FC6" w:rsidP="00992496">
            <w:pPr>
              <w:pStyle w:val="Bodytext51"/>
              <w:shd w:val="clear" w:color="auto" w:fill="auto"/>
              <w:spacing w:line="298" w:lineRule="exact"/>
              <w:ind w:firstLine="0"/>
              <w:jc w:val="left"/>
              <w:rPr>
                <w:sz w:val="24"/>
                <w:szCs w:val="24"/>
              </w:rPr>
            </w:pPr>
            <w:r w:rsidRPr="005B2FC6">
              <w:rPr>
                <w:sz w:val="24"/>
                <w:szCs w:val="24"/>
              </w:rPr>
              <w:t>Portu skaits un veids</w:t>
            </w:r>
          </w:p>
        </w:tc>
        <w:tc>
          <w:tcPr>
            <w:tcW w:w="3123" w:type="dxa"/>
            <w:tcBorders>
              <w:top w:val="single" w:sz="4" w:space="0" w:color="auto"/>
              <w:left w:val="single" w:sz="4" w:space="0" w:color="auto"/>
              <w:bottom w:val="single" w:sz="4" w:space="0" w:color="auto"/>
              <w:right w:val="single" w:sz="4" w:space="0" w:color="auto"/>
            </w:tcBorders>
          </w:tcPr>
          <w:p w14:paraId="7FBBA13C"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vismaz 2 (divi) RJ-45 10/100/1000 </w:t>
            </w:r>
            <w:proofErr w:type="spellStart"/>
            <w:r w:rsidRPr="005B2FC6">
              <w:rPr>
                <w:color w:val="000000" w:themeColor="text1"/>
                <w:sz w:val="24"/>
                <w:szCs w:val="24"/>
              </w:rPr>
              <w:t>Mbps</w:t>
            </w:r>
            <w:proofErr w:type="spellEnd"/>
            <w:r w:rsidRPr="005B2FC6">
              <w:rPr>
                <w:color w:val="000000" w:themeColor="text1"/>
                <w:sz w:val="24"/>
                <w:szCs w:val="24"/>
              </w:rPr>
              <w:t xml:space="preserve"> porti</w:t>
            </w:r>
          </w:p>
        </w:tc>
        <w:tc>
          <w:tcPr>
            <w:tcW w:w="3260" w:type="dxa"/>
            <w:tcBorders>
              <w:top w:val="single" w:sz="4" w:space="0" w:color="auto"/>
              <w:left w:val="single" w:sz="4" w:space="0" w:color="auto"/>
              <w:bottom w:val="single" w:sz="4" w:space="0" w:color="auto"/>
              <w:right w:val="single" w:sz="4" w:space="0" w:color="auto"/>
            </w:tcBorders>
            <w:vAlign w:val="center"/>
          </w:tcPr>
          <w:p w14:paraId="5999C399" w14:textId="20372A5C"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00BA0130" w14:textId="7AF1B74B" w:rsidTr="009920E9">
        <w:trPr>
          <w:trHeight w:val="330"/>
        </w:trPr>
        <w:tc>
          <w:tcPr>
            <w:tcW w:w="850" w:type="dxa"/>
            <w:tcMar>
              <w:top w:w="0" w:type="dxa"/>
              <w:left w:w="108" w:type="dxa"/>
              <w:bottom w:w="0" w:type="dxa"/>
              <w:right w:w="108" w:type="dxa"/>
            </w:tcMar>
          </w:tcPr>
          <w:p w14:paraId="26149381" w14:textId="00F64212"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.3</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B7A5A" w14:textId="77777777" w:rsidR="005B2FC6" w:rsidRPr="005B2FC6" w:rsidRDefault="005B2FC6" w:rsidP="00992496">
            <w:pPr>
              <w:pStyle w:val="Bodytext51"/>
              <w:shd w:val="clear" w:color="auto" w:fill="auto"/>
              <w:spacing w:line="298" w:lineRule="exact"/>
              <w:ind w:firstLine="0"/>
              <w:jc w:val="left"/>
              <w:rPr>
                <w:sz w:val="24"/>
                <w:szCs w:val="24"/>
              </w:rPr>
            </w:pPr>
            <w:proofErr w:type="spellStart"/>
            <w:r w:rsidRPr="005B2FC6">
              <w:rPr>
                <w:sz w:val="24"/>
                <w:szCs w:val="24"/>
              </w:rPr>
              <w:t>Wi-Fi</w:t>
            </w:r>
            <w:proofErr w:type="spellEnd"/>
            <w:r w:rsidRPr="005B2FC6">
              <w:rPr>
                <w:sz w:val="24"/>
                <w:szCs w:val="24"/>
              </w:rPr>
              <w:t xml:space="preserve"> joslas frekvence</w:t>
            </w:r>
          </w:p>
        </w:tc>
        <w:tc>
          <w:tcPr>
            <w:tcW w:w="3123" w:type="dxa"/>
            <w:tcBorders>
              <w:top w:val="single" w:sz="4" w:space="0" w:color="auto"/>
              <w:left w:val="single" w:sz="4" w:space="0" w:color="auto"/>
              <w:bottom w:val="single" w:sz="4" w:space="0" w:color="auto"/>
              <w:right w:val="single" w:sz="4" w:space="0" w:color="auto"/>
            </w:tcBorders>
          </w:tcPr>
          <w:p w14:paraId="7C41BB43"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5 GHz</w:t>
            </w:r>
          </w:p>
        </w:tc>
        <w:tc>
          <w:tcPr>
            <w:tcW w:w="3260" w:type="dxa"/>
            <w:tcBorders>
              <w:top w:val="single" w:sz="4" w:space="0" w:color="auto"/>
              <w:left w:val="single" w:sz="4" w:space="0" w:color="auto"/>
              <w:bottom w:val="single" w:sz="4" w:space="0" w:color="auto"/>
              <w:right w:val="single" w:sz="4" w:space="0" w:color="auto"/>
            </w:tcBorders>
            <w:vAlign w:val="center"/>
          </w:tcPr>
          <w:p w14:paraId="2611BBF9" w14:textId="7F60C616" w:rsidR="005B2FC6" w:rsidRPr="005B2FC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5B2FC6" w:rsidRPr="0026606C" w14:paraId="338CC21A" w14:textId="1164FF86" w:rsidTr="009920E9">
        <w:trPr>
          <w:trHeight w:val="330"/>
        </w:trPr>
        <w:tc>
          <w:tcPr>
            <w:tcW w:w="850" w:type="dxa"/>
            <w:tcMar>
              <w:top w:w="0" w:type="dxa"/>
              <w:left w:w="108" w:type="dxa"/>
              <w:bottom w:w="0" w:type="dxa"/>
              <w:right w:w="108" w:type="dxa"/>
            </w:tcMar>
          </w:tcPr>
          <w:p w14:paraId="7ACC4E0C" w14:textId="0670100B"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.4</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B2ABC" w14:textId="77777777" w:rsidR="005B2FC6" w:rsidRPr="005B2FC6" w:rsidRDefault="005B2FC6" w:rsidP="00992496">
            <w:pPr>
              <w:pStyle w:val="Bodytext51"/>
              <w:shd w:val="clear" w:color="auto" w:fill="auto"/>
              <w:spacing w:line="298" w:lineRule="exact"/>
              <w:ind w:firstLine="0"/>
              <w:jc w:val="left"/>
              <w:rPr>
                <w:sz w:val="24"/>
                <w:szCs w:val="24"/>
              </w:rPr>
            </w:pPr>
            <w:r w:rsidRPr="005B2FC6">
              <w:rPr>
                <w:sz w:val="24"/>
                <w:szCs w:val="24"/>
              </w:rPr>
              <w:t>Caurlaides datu pārraides ātrums</w:t>
            </w:r>
          </w:p>
        </w:tc>
        <w:tc>
          <w:tcPr>
            <w:tcW w:w="3123" w:type="dxa"/>
            <w:tcBorders>
              <w:top w:val="single" w:sz="4" w:space="0" w:color="auto"/>
              <w:left w:val="single" w:sz="4" w:space="0" w:color="auto"/>
              <w:bottom w:val="single" w:sz="4" w:space="0" w:color="auto"/>
              <w:right w:val="single" w:sz="4" w:space="0" w:color="auto"/>
            </w:tcBorders>
          </w:tcPr>
          <w:p w14:paraId="15031D6E"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449 Mbit/s</w:t>
            </w:r>
          </w:p>
        </w:tc>
        <w:tc>
          <w:tcPr>
            <w:tcW w:w="3260" w:type="dxa"/>
            <w:tcBorders>
              <w:top w:val="single" w:sz="4" w:space="0" w:color="auto"/>
              <w:left w:val="single" w:sz="4" w:space="0" w:color="auto"/>
              <w:bottom w:val="single" w:sz="4" w:space="0" w:color="auto"/>
              <w:right w:val="single" w:sz="4" w:space="0" w:color="auto"/>
            </w:tcBorders>
            <w:vAlign w:val="center"/>
          </w:tcPr>
          <w:p w14:paraId="6AAB76C4" w14:textId="3E9C42D0"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717878BC" w14:textId="4EF83B28" w:rsidTr="009920E9">
        <w:trPr>
          <w:trHeight w:val="330"/>
        </w:trPr>
        <w:tc>
          <w:tcPr>
            <w:tcW w:w="850" w:type="dxa"/>
            <w:tcMar>
              <w:top w:w="0" w:type="dxa"/>
              <w:left w:w="108" w:type="dxa"/>
              <w:bottom w:w="0" w:type="dxa"/>
              <w:right w:w="108" w:type="dxa"/>
            </w:tcMar>
          </w:tcPr>
          <w:p w14:paraId="39FF41AD" w14:textId="4C787921"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.5</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68B6" w14:textId="77777777" w:rsidR="005B2FC6" w:rsidRPr="005B2FC6" w:rsidRDefault="005B2FC6" w:rsidP="00992496">
            <w:pPr>
              <w:pStyle w:val="Bodytext51"/>
              <w:shd w:val="clear" w:color="auto" w:fill="auto"/>
              <w:spacing w:line="298" w:lineRule="exact"/>
              <w:ind w:left="40" w:firstLine="0"/>
              <w:jc w:val="left"/>
              <w:rPr>
                <w:sz w:val="24"/>
                <w:szCs w:val="24"/>
              </w:rPr>
            </w:pPr>
            <w:proofErr w:type="spellStart"/>
            <w:r w:rsidRPr="005B2FC6">
              <w:rPr>
                <w:sz w:val="24"/>
                <w:szCs w:val="24"/>
              </w:rPr>
              <w:t>PoE</w:t>
            </w:r>
            <w:proofErr w:type="spellEnd"/>
            <w:r w:rsidRPr="005B2FC6">
              <w:rPr>
                <w:sz w:val="24"/>
                <w:szCs w:val="24"/>
              </w:rPr>
              <w:t xml:space="preserve"> atbalsts</w:t>
            </w:r>
          </w:p>
        </w:tc>
        <w:tc>
          <w:tcPr>
            <w:tcW w:w="3123" w:type="dxa"/>
            <w:tcBorders>
              <w:top w:val="single" w:sz="4" w:space="0" w:color="auto"/>
              <w:left w:val="single" w:sz="4" w:space="0" w:color="auto"/>
              <w:bottom w:val="single" w:sz="4" w:space="0" w:color="auto"/>
              <w:right w:val="single" w:sz="4" w:space="0" w:color="auto"/>
            </w:tcBorders>
          </w:tcPr>
          <w:p w14:paraId="35C8BFF2"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Jāatbalsta</w:t>
            </w:r>
          </w:p>
        </w:tc>
        <w:tc>
          <w:tcPr>
            <w:tcW w:w="3260" w:type="dxa"/>
            <w:tcBorders>
              <w:top w:val="single" w:sz="4" w:space="0" w:color="auto"/>
              <w:left w:val="single" w:sz="4" w:space="0" w:color="auto"/>
              <w:bottom w:val="single" w:sz="4" w:space="0" w:color="auto"/>
              <w:right w:val="single" w:sz="4" w:space="0" w:color="auto"/>
            </w:tcBorders>
            <w:vAlign w:val="center"/>
          </w:tcPr>
          <w:p w14:paraId="24025456" w14:textId="0BBBF31E" w:rsidR="005B2FC6" w:rsidRPr="005B2FC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5B2FC6" w:rsidRPr="0026606C" w14:paraId="792F78AB" w14:textId="086A22D0" w:rsidTr="009920E9">
        <w:trPr>
          <w:trHeight w:val="330"/>
        </w:trPr>
        <w:tc>
          <w:tcPr>
            <w:tcW w:w="850" w:type="dxa"/>
            <w:tcMar>
              <w:top w:w="0" w:type="dxa"/>
              <w:left w:w="108" w:type="dxa"/>
              <w:bottom w:w="0" w:type="dxa"/>
              <w:right w:w="108" w:type="dxa"/>
            </w:tcMar>
          </w:tcPr>
          <w:p w14:paraId="35BCABA0" w14:textId="2FC40769"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.6</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0DF2F"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Ārpus telpu darbības atbalsts</w:t>
            </w:r>
          </w:p>
        </w:tc>
        <w:tc>
          <w:tcPr>
            <w:tcW w:w="3123" w:type="dxa"/>
            <w:tcBorders>
              <w:top w:val="single" w:sz="4" w:space="0" w:color="auto"/>
              <w:left w:val="single" w:sz="4" w:space="0" w:color="auto"/>
              <w:bottom w:val="single" w:sz="4" w:space="0" w:color="auto"/>
              <w:right w:val="single" w:sz="4" w:space="0" w:color="auto"/>
            </w:tcBorders>
          </w:tcPr>
          <w:p w14:paraId="7C4EE18A"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color w:val="000000" w:themeColor="text1"/>
                <w:sz w:val="24"/>
                <w:szCs w:val="24"/>
              </w:rPr>
              <w:t>Jāatbalsta</w:t>
            </w:r>
          </w:p>
        </w:tc>
        <w:tc>
          <w:tcPr>
            <w:tcW w:w="3260" w:type="dxa"/>
            <w:tcBorders>
              <w:top w:val="single" w:sz="4" w:space="0" w:color="auto"/>
              <w:left w:val="single" w:sz="4" w:space="0" w:color="auto"/>
              <w:bottom w:val="single" w:sz="4" w:space="0" w:color="auto"/>
              <w:right w:val="single" w:sz="4" w:space="0" w:color="auto"/>
            </w:tcBorders>
            <w:vAlign w:val="center"/>
          </w:tcPr>
          <w:p w14:paraId="6AC6488C" w14:textId="446A794D"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76303AF" w14:textId="53DA0B89" w:rsidTr="009920E9">
        <w:trPr>
          <w:trHeight w:val="330"/>
        </w:trPr>
        <w:tc>
          <w:tcPr>
            <w:tcW w:w="850" w:type="dxa"/>
            <w:tcMar>
              <w:top w:w="0" w:type="dxa"/>
              <w:left w:w="108" w:type="dxa"/>
              <w:bottom w:w="0" w:type="dxa"/>
              <w:right w:w="108" w:type="dxa"/>
            </w:tcMar>
          </w:tcPr>
          <w:p w14:paraId="2D353CF8" w14:textId="56586635"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.7</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0D1E1"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Vadības funkcijas</w:t>
            </w:r>
          </w:p>
        </w:tc>
        <w:tc>
          <w:tcPr>
            <w:tcW w:w="3123" w:type="dxa"/>
            <w:tcBorders>
              <w:top w:val="single" w:sz="4" w:space="0" w:color="auto"/>
              <w:left w:val="single" w:sz="4" w:space="0" w:color="auto"/>
              <w:bottom w:val="single" w:sz="4" w:space="0" w:color="auto"/>
              <w:right w:val="single" w:sz="4" w:space="0" w:color="auto"/>
            </w:tcBorders>
          </w:tcPr>
          <w:p w14:paraId="79309221"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vadība izmantojot WEB bāzētu interfeisu ar SSH atbalstu, SNMP.</w:t>
            </w:r>
          </w:p>
        </w:tc>
        <w:tc>
          <w:tcPr>
            <w:tcW w:w="3260" w:type="dxa"/>
            <w:tcBorders>
              <w:top w:val="single" w:sz="4" w:space="0" w:color="auto"/>
              <w:left w:val="single" w:sz="4" w:space="0" w:color="auto"/>
              <w:bottom w:val="single" w:sz="4" w:space="0" w:color="auto"/>
              <w:right w:val="single" w:sz="4" w:space="0" w:color="auto"/>
            </w:tcBorders>
            <w:vAlign w:val="center"/>
          </w:tcPr>
          <w:p w14:paraId="6EF9572A" w14:textId="43BC49AD"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C5C5ACE" w14:textId="6E91E2A3" w:rsidTr="009920E9">
        <w:trPr>
          <w:trHeight w:val="330"/>
        </w:trPr>
        <w:tc>
          <w:tcPr>
            <w:tcW w:w="850" w:type="dxa"/>
            <w:tcMar>
              <w:top w:w="0" w:type="dxa"/>
              <w:left w:w="108" w:type="dxa"/>
              <w:bottom w:w="0" w:type="dxa"/>
              <w:right w:w="108" w:type="dxa"/>
            </w:tcMar>
          </w:tcPr>
          <w:p w14:paraId="0C91289E" w14:textId="23C1CC80"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.8</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949"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Programmnodrošinājums</w:t>
            </w:r>
          </w:p>
        </w:tc>
        <w:tc>
          <w:tcPr>
            <w:tcW w:w="3123" w:type="dxa"/>
            <w:tcBorders>
              <w:top w:val="single" w:sz="4" w:space="0" w:color="auto"/>
              <w:left w:val="single" w:sz="4" w:space="0" w:color="auto"/>
              <w:bottom w:val="single" w:sz="4" w:space="0" w:color="auto"/>
              <w:right w:val="single" w:sz="4" w:space="0" w:color="auto"/>
            </w:tcBorders>
          </w:tcPr>
          <w:p w14:paraId="409B2EBA"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programmnodrošinājuma (</w:t>
            </w:r>
            <w:proofErr w:type="spellStart"/>
            <w:r w:rsidRPr="005B2FC6">
              <w:rPr>
                <w:color w:val="000000" w:themeColor="text1"/>
                <w:sz w:val="24"/>
                <w:szCs w:val="24"/>
              </w:rPr>
              <w:t>firmware</w:t>
            </w:r>
            <w:proofErr w:type="spellEnd"/>
            <w:r w:rsidRPr="005B2FC6">
              <w:rPr>
                <w:color w:val="000000" w:themeColor="text1"/>
                <w:sz w:val="24"/>
                <w:szCs w:val="24"/>
              </w:rPr>
              <w:t>) bezmaksas atjaunošana visā garantijas periodā.</w:t>
            </w:r>
          </w:p>
        </w:tc>
        <w:tc>
          <w:tcPr>
            <w:tcW w:w="3260" w:type="dxa"/>
            <w:tcBorders>
              <w:top w:val="single" w:sz="4" w:space="0" w:color="auto"/>
              <w:left w:val="single" w:sz="4" w:space="0" w:color="auto"/>
              <w:bottom w:val="single" w:sz="4" w:space="0" w:color="auto"/>
              <w:right w:val="single" w:sz="4" w:space="0" w:color="auto"/>
            </w:tcBorders>
            <w:vAlign w:val="center"/>
          </w:tcPr>
          <w:p w14:paraId="6DB07522" w14:textId="29634F5C"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D4455F1" w14:textId="258A852D" w:rsidTr="009920E9">
        <w:trPr>
          <w:trHeight w:val="330"/>
        </w:trPr>
        <w:tc>
          <w:tcPr>
            <w:tcW w:w="850" w:type="dxa"/>
            <w:tcMar>
              <w:top w:w="0" w:type="dxa"/>
              <w:left w:w="108" w:type="dxa"/>
              <w:bottom w:w="0" w:type="dxa"/>
              <w:right w:w="108" w:type="dxa"/>
            </w:tcMar>
          </w:tcPr>
          <w:p w14:paraId="1E146462" w14:textId="0DCF5C07"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.9</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BCB63"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Komplektācija</w:t>
            </w:r>
          </w:p>
        </w:tc>
        <w:tc>
          <w:tcPr>
            <w:tcW w:w="3123" w:type="dxa"/>
            <w:tcBorders>
              <w:top w:val="single" w:sz="4" w:space="0" w:color="auto"/>
              <w:left w:val="single" w:sz="4" w:space="0" w:color="auto"/>
              <w:bottom w:val="single" w:sz="4" w:space="0" w:color="auto"/>
              <w:right w:val="single" w:sz="4" w:space="0" w:color="auto"/>
            </w:tcBorders>
          </w:tcPr>
          <w:p w14:paraId="4F9648E4"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Jāiekļauj visi nepieciešamie piederumi iekārtas uzstādīšanai.</w:t>
            </w:r>
          </w:p>
          <w:p w14:paraId="537727F2"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 xml:space="preserve">Jāiekļauj 24V, 0.5A Gigabit </w:t>
            </w:r>
            <w:proofErr w:type="spellStart"/>
            <w:r w:rsidRPr="005B2FC6">
              <w:rPr>
                <w:sz w:val="24"/>
                <w:szCs w:val="24"/>
              </w:rPr>
              <w:t>PoE</w:t>
            </w:r>
            <w:proofErr w:type="spellEnd"/>
            <w:r w:rsidRPr="005B2FC6">
              <w:rPr>
                <w:sz w:val="24"/>
                <w:szCs w:val="24"/>
              </w:rPr>
              <w:t xml:space="preserve"> barošanas bloks.</w:t>
            </w:r>
          </w:p>
        </w:tc>
        <w:tc>
          <w:tcPr>
            <w:tcW w:w="3260" w:type="dxa"/>
            <w:tcBorders>
              <w:top w:val="single" w:sz="4" w:space="0" w:color="auto"/>
              <w:left w:val="single" w:sz="4" w:space="0" w:color="auto"/>
              <w:bottom w:val="single" w:sz="4" w:space="0" w:color="auto"/>
              <w:right w:val="single" w:sz="4" w:space="0" w:color="auto"/>
            </w:tcBorders>
            <w:vAlign w:val="center"/>
          </w:tcPr>
          <w:p w14:paraId="4E23D182" w14:textId="61E84A45"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D8D6C36" w14:textId="4F2950FA" w:rsidTr="009920E9">
        <w:trPr>
          <w:trHeight w:val="330"/>
        </w:trPr>
        <w:tc>
          <w:tcPr>
            <w:tcW w:w="850" w:type="dxa"/>
            <w:tcMar>
              <w:top w:w="0" w:type="dxa"/>
              <w:left w:w="108" w:type="dxa"/>
              <w:bottom w:w="0" w:type="dxa"/>
              <w:right w:w="108" w:type="dxa"/>
            </w:tcMar>
          </w:tcPr>
          <w:p w14:paraId="61A1CF06" w14:textId="0D2D8325"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.10</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FF62B"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 xml:space="preserve">Iekārtai jābūt </w:t>
            </w:r>
            <w:proofErr w:type="spellStart"/>
            <w:r w:rsidRPr="005B2FC6">
              <w:rPr>
                <w:sz w:val="24"/>
                <w:szCs w:val="24"/>
              </w:rPr>
              <w:t>Europe</w:t>
            </w:r>
            <w:proofErr w:type="spellEnd"/>
            <w:r w:rsidRPr="005B2FC6">
              <w:rPr>
                <w:sz w:val="24"/>
                <w:szCs w:val="24"/>
              </w:rPr>
              <w:t xml:space="preserve"> CE sertifikātam</w:t>
            </w:r>
          </w:p>
        </w:tc>
        <w:tc>
          <w:tcPr>
            <w:tcW w:w="3123" w:type="dxa"/>
            <w:tcBorders>
              <w:top w:val="single" w:sz="4" w:space="0" w:color="auto"/>
              <w:left w:val="single" w:sz="4" w:space="0" w:color="auto"/>
              <w:bottom w:val="single" w:sz="4" w:space="0" w:color="auto"/>
              <w:right w:val="single" w:sz="4" w:space="0" w:color="auto"/>
            </w:tcBorders>
          </w:tcPr>
          <w:p w14:paraId="08E3930F"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w:t>
            </w:r>
          </w:p>
        </w:tc>
        <w:tc>
          <w:tcPr>
            <w:tcW w:w="3260" w:type="dxa"/>
            <w:tcBorders>
              <w:top w:val="single" w:sz="4" w:space="0" w:color="auto"/>
              <w:left w:val="single" w:sz="4" w:space="0" w:color="auto"/>
              <w:bottom w:val="single" w:sz="4" w:space="0" w:color="auto"/>
              <w:right w:val="single" w:sz="4" w:space="0" w:color="auto"/>
            </w:tcBorders>
            <w:vAlign w:val="center"/>
          </w:tcPr>
          <w:p w14:paraId="7F145E1C" w14:textId="27762EB5"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D565A38" w14:textId="4B6B4977" w:rsidTr="009920E9">
        <w:trPr>
          <w:trHeight w:val="330"/>
        </w:trPr>
        <w:tc>
          <w:tcPr>
            <w:tcW w:w="850" w:type="dxa"/>
            <w:tcMar>
              <w:top w:w="0" w:type="dxa"/>
              <w:left w:w="108" w:type="dxa"/>
              <w:bottom w:w="0" w:type="dxa"/>
              <w:right w:w="108" w:type="dxa"/>
            </w:tcMar>
          </w:tcPr>
          <w:p w14:paraId="557D0B37" w14:textId="57BC0FEB" w:rsidR="005B2FC6" w:rsidRPr="005B2FC6" w:rsidRDefault="009920E9" w:rsidP="00992496">
            <w:pPr>
              <w:spacing w:line="276" w:lineRule="auto"/>
              <w:jc w:val="center"/>
              <w:rPr>
                <w:color w:val="000000"/>
                <w:szCs w:val="24"/>
              </w:rPr>
            </w:pPr>
            <w:r>
              <w:rPr>
                <w:color w:val="000000"/>
                <w:szCs w:val="24"/>
              </w:rPr>
              <w:t>1</w:t>
            </w:r>
            <w:r w:rsidR="005B2FC6" w:rsidRPr="005B2FC6">
              <w:rPr>
                <w:color w:val="000000"/>
                <w:szCs w:val="24"/>
              </w:rPr>
              <w:t>.11</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0E47"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Ražotāja atbalstīta garantija Latvijas Republikas teritorijā</w:t>
            </w:r>
          </w:p>
        </w:tc>
        <w:tc>
          <w:tcPr>
            <w:tcW w:w="3123" w:type="dxa"/>
            <w:tcBorders>
              <w:top w:val="single" w:sz="4" w:space="0" w:color="auto"/>
              <w:left w:val="single" w:sz="4" w:space="0" w:color="auto"/>
              <w:bottom w:val="single" w:sz="4" w:space="0" w:color="auto"/>
              <w:right w:val="single" w:sz="4" w:space="0" w:color="auto"/>
            </w:tcBorders>
          </w:tcPr>
          <w:p w14:paraId="374496B4"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2 gadi, bet ne mazāk kā ražotāja standarta garantija, ar rezerves daļu vai maiņas iekārtas piegādi pēc garantijas pieprasījuma (</w:t>
            </w:r>
            <w:proofErr w:type="spellStart"/>
            <w:r w:rsidRPr="005B2FC6">
              <w:rPr>
                <w:color w:val="000000" w:themeColor="text1"/>
                <w:sz w:val="24"/>
                <w:szCs w:val="24"/>
              </w:rPr>
              <w:t>advance</w:t>
            </w:r>
            <w:proofErr w:type="spellEnd"/>
            <w:r w:rsidRPr="005B2FC6">
              <w:rPr>
                <w:color w:val="000000" w:themeColor="text1"/>
                <w:sz w:val="24"/>
                <w:szCs w:val="24"/>
              </w:rPr>
              <w:t xml:space="preserve"> </w:t>
            </w:r>
            <w:proofErr w:type="spellStart"/>
            <w:r w:rsidRPr="005B2FC6">
              <w:rPr>
                <w:color w:val="000000" w:themeColor="text1"/>
                <w:sz w:val="24"/>
                <w:szCs w:val="24"/>
              </w:rPr>
              <w:t>replacement</w:t>
            </w:r>
            <w:proofErr w:type="spellEnd"/>
            <w:r w:rsidRPr="005B2FC6">
              <w:rPr>
                <w:color w:val="000000" w:themeColor="text1"/>
                <w:sz w:val="24"/>
                <w:szCs w:val="24"/>
              </w:rPr>
              <w:t>) un piegādi nākamajā darba dienā, iekļautas visas izmaksas.</w:t>
            </w:r>
          </w:p>
        </w:tc>
        <w:tc>
          <w:tcPr>
            <w:tcW w:w="3260" w:type="dxa"/>
            <w:tcBorders>
              <w:top w:val="single" w:sz="4" w:space="0" w:color="auto"/>
              <w:left w:val="single" w:sz="4" w:space="0" w:color="auto"/>
              <w:bottom w:val="single" w:sz="4" w:space="0" w:color="auto"/>
              <w:right w:val="single" w:sz="4" w:space="0" w:color="auto"/>
            </w:tcBorders>
            <w:vAlign w:val="center"/>
          </w:tcPr>
          <w:p w14:paraId="6DEE2648" w14:textId="7BEA8FF8"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bl>
    <w:p w14:paraId="428C7F39" w14:textId="77777777" w:rsidR="005B2FC6" w:rsidRPr="009A124B" w:rsidRDefault="005B2FC6" w:rsidP="005B2FC6">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 savukārt prasībās bez konkrētām skaitliskām vērtībām jānorāda uz piedāvātās iekārtas atbilstību.</w:t>
      </w:r>
    </w:p>
    <w:p w14:paraId="54D00696" w14:textId="77777777" w:rsidR="00C45546" w:rsidRDefault="00C45546" w:rsidP="00C45546">
      <w:pPr>
        <w:pStyle w:val="Bodytext51"/>
        <w:shd w:val="clear" w:color="auto" w:fill="auto"/>
        <w:tabs>
          <w:tab w:val="left" w:pos="760"/>
        </w:tabs>
        <w:spacing w:before="5" w:after="64" w:line="302" w:lineRule="exact"/>
        <w:ind w:left="390" w:right="43" w:firstLine="0"/>
        <w:jc w:val="left"/>
        <w:rPr>
          <w:sz w:val="24"/>
          <w:szCs w:val="24"/>
        </w:rPr>
      </w:pPr>
    </w:p>
    <w:p w14:paraId="0A754A27" w14:textId="77777777" w:rsidR="009920E9" w:rsidRDefault="009920E9" w:rsidP="00C45546">
      <w:pPr>
        <w:pStyle w:val="Bodytext51"/>
        <w:shd w:val="clear" w:color="auto" w:fill="auto"/>
        <w:tabs>
          <w:tab w:val="left" w:pos="760"/>
        </w:tabs>
        <w:spacing w:before="5" w:after="64" w:line="302" w:lineRule="exact"/>
        <w:ind w:left="390" w:right="43" w:firstLine="0"/>
        <w:jc w:val="left"/>
        <w:rPr>
          <w:sz w:val="24"/>
          <w:szCs w:val="24"/>
        </w:rPr>
      </w:pPr>
    </w:p>
    <w:p w14:paraId="35C15EAA" w14:textId="77777777" w:rsidR="009920E9" w:rsidRDefault="009920E9" w:rsidP="00C45546">
      <w:pPr>
        <w:pStyle w:val="Bodytext51"/>
        <w:shd w:val="clear" w:color="auto" w:fill="auto"/>
        <w:tabs>
          <w:tab w:val="left" w:pos="760"/>
        </w:tabs>
        <w:spacing w:before="5" w:after="64" w:line="302" w:lineRule="exact"/>
        <w:ind w:left="390" w:right="43" w:firstLine="0"/>
        <w:jc w:val="left"/>
        <w:rPr>
          <w:sz w:val="24"/>
          <w:szCs w:val="24"/>
        </w:rPr>
      </w:pPr>
    </w:p>
    <w:p w14:paraId="4B998614" w14:textId="77777777" w:rsidR="00C45546" w:rsidRPr="003456E9" w:rsidRDefault="00C45546" w:rsidP="00173458">
      <w:pPr>
        <w:pStyle w:val="Bodytext51"/>
        <w:numPr>
          <w:ilvl w:val="0"/>
          <w:numId w:val="4"/>
        </w:numPr>
        <w:shd w:val="clear" w:color="auto" w:fill="auto"/>
        <w:tabs>
          <w:tab w:val="left" w:pos="760"/>
        </w:tabs>
        <w:spacing w:before="5" w:after="64" w:line="302" w:lineRule="exact"/>
        <w:ind w:left="1134" w:right="43"/>
        <w:jc w:val="left"/>
        <w:rPr>
          <w:sz w:val="24"/>
          <w:szCs w:val="24"/>
        </w:rPr>
      </w:pPr>
      <w:r w:rsidRPr="003456E9">
        <w:rPr>
          <w:sz w:val="24"/>
          <w:szCs w:val="24"/>
        </w:rPr>
        <w:lastRenderedPageBreak/>
        <w:t>Garantijas apkalpošanas prasības:</w:t>
      </w:r>
    </w:p>
    <w:p w14:paraId="5BB98215"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Garantijas laikā iekārtu bojājumi, kas radušies ražotāja vai Pretendenta vainas dēļ, jānovērš bez maksas.</w:t>
      </w:r>
    </w:p>
    <w:p w14:paraId="76C05124"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 xml:space="preserve">Ja nav iespējams veikt </w:t>
      </w:r>
      <w:r>
        <w:rPr>
          <w:sz w:val="24"/>
          <w:szCs w:val="24"/>
        </w:rPr>
        <w:t>iekārtas</w:t>
      </w:r>
      <w:r w:rsidRPr="003456E9">
        <w:rPr>
          <w:sz w:val="24"/>
          <w:szCs w:val="24"/>
        </w:rPr>
        <w:t xml:space="preserve"> garantijas remontu, tad to jāaizstāj ar parametriem atbilstošu </w:t>
      </w:r>
      <w:r>
        <w:rPr>
          <w:sz w:val="24"/>
          <w:szCs w:val="24"/>
        </w:rPr>
        <w:t>iekārtu</w:t>
      </w:r>
      <w:r w:rsidRPr="003456E9">
        <w:rPr>
          <w:sz w:val="24"/>
          <w:szCs w:val="24"/>
        </w:rPr>
        <w:t>.</w:t>
      </w:r>
    </w:p>
    <w:p w14:paraId="4AF5D966"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jānodrošina Palīdzības dienests, kurš pieejams darba dienās laikā no plkst. 9.00 - 17:00 visā garantijas apkalpošanas perioda laikā.</w:t>
      </w:r>
    </w:p>
    <w:p w14:paraId="54A1F9B1"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Palīdzības dienestam jādrošina bojājumu pieteikumu pieņemšanu valsts valodā pa tālruni, e-pastu vai faksu, izpildes koordinēšanu un uzraudzību, Pasūtītāja informēšanu par pieteikumu izpildes gaitu.</w:t>
      </w:r>
    </w:p>
    <w:p w14:paraId="64F4DAC2"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4 stundu laikā</w:t>
      </w:r>
      <w:r>
        <w:rPr>
          <w:sz w:val="24"/>
          <w:szCs w:val="24"/>
        </w:rPr>
        <w:t xml:space="preserve"> (darba dienās laikā no plkst. 8</w:t>
      </w:r>
      <w:r w:rsidRPr="003456E9">
        <w:rPr>
          <w:sz w:val="24"/>
          <w:szCs w:val="24"/>
        </w:rPr>
        <w:t>.00 - 17:00) jānodrošina apstiprinoša ziņojuma nosūtīšana uz Pasūtītāja norādīto e-pastu vai faksu par bojājuma pieteikuma saņemšanu, kurā norādīts bojājuma pieteikuma saņemšanas datums un laiks.</w:t>
      </w:r>
    </w:p>
    <w:p w14:paraId="20792E0E" w14:textId="77777777" w:rsidR="00C45546" w:rsidRPr="0089795B" w:rsidRDefault="00C45546" w:rsidP="00173458">
      <w:pPr>
        <w:pStyle w:val="Bodytext51"/>
        <w:numPr>
          <w:ilvl w:val="0"/>
          <w:numId w:val="4"/>
        </w:numPr>
        <w:shd w:val="clear" w:color="auto" w:fill="auto"/>
        <w:tabs>
          <w:tab w:val="left" w:pos="1140"/>
        </w:tabs>
        <w:spacing w:after="60" w:line="298" w:lineRule="exact"/>
        <w:ind w:left="1134" w:right="43"/>
        <w:rPr>
          <w:sz w:val="24"/>
          <w:szCs w:val="24"/>
        </w:rPr>
      </w:pPr>
      <w:r w:rsidRPr="003456E9">
        <w:rPr>
          <w:sz w:val="24"/>
          <w:szCs w:val="24"/>
        </w:rPr>
        <w:t xml:space="preserve">Citas </w:t>
      </w:r>
      <w:r w:rsidRPr="0089795B">
        <w:rPr>
          <w:sz w:val="24"/>
          <w:szCs w:val="24"/>
        </w:rPr>
        <w:t>prasības:</w:t>
      </w:r>
    </w:p>
    <w:p w14:paraId="63E87FF0"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Iekārtu iepakojumam jābūt tādam, lai tiktu maksimāli samazināta iespēja sabojāt tehniku tās transportēšanas laikā. Piegādātājam jānodrošina, lai visas iekārtas būtu jaunas, iepriekš nelietotas un tiktu piegādātas oriģinālā, neatplēstā rūpnīcas iepakojumā.</w:t>
      </w:r>
    </w:p>
    <w:p w14:paraId="69810482"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Iekārtās nedrīkst būt iebūvētas iepriekš lietotas vai atjaunotas komponentes.</w:t>
      </w: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41DFB126" w14:textId="77777777" w:rsidR="009920E9" w:rsidRDefault="009920E9">
      <w:pPr>
        <w:rPr>
          <w:rFonts w:cs="Times New Roman"/>
          <w:b/>
        </w:rPr>
      </w:pPr>
      <w:r>
        <w:rPr>
          <w:rFonts w:cs="Times New Roman"/>
          <w:b/>
        </w:rPr>
        <w:br w:type="page"/>
      </w:r>
    </w:p>
    <w:p w14:paraId="7C966647" w14:textId="56597B65" w:rsidR="00F0700D" w:rsidRPr="00ED4EE3" w:rsidRDefault="00462AC8" w:rsidP="00F0700D">
      <w:pPr>
        <w:jc w:val="right"/>
        <w:rPr>
          <w:rFonts w:cs="Times New Roman"/>
          <w:b/>
        </w:rPr>
      </w:pPr>
      <w:r>
        <w:rPr>
          <w:rFonts w:cs="Times New Roman"/>
          <w:b/>
        </w:rPr>
        <w:lastRenderedPageBreak/>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32AB7421"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C462C0" w:rsidRPr="00C45546">
        <w:rPr>
          <w:rFonts w:cs="Times New Roman"/>
        </w:rPr>
        <w:t xml:space="preserve">Datortīkla iekārtu piegāde (6 </w:t>
      </w:r>
      <w:proofErr w:type="spellStart"/>
      <w:r w:rsidR="00C462C0" w:rsidRPr="00C45546">
        <w:rPr>
          <w:rFonts w:cs="Times New Roman"/>
        </w:rPr>
        <w:t>gab</w:t>
      </w:r>
      <w:proofErr w:type="spellEnd"/>
      <w:r w:rsidR="00C462C0">
        <w:rPr>
          <w:rFonts w:cs="Times New Roman"/>
        </w:rPr>
        <w:t>)</w:t>
      </w:r>
      <w:r w:rsidR="00C462C0">
        <w:t>” (iepirkuma identifikācijas Nr.T.I.2024/</w:t>
      </w:r>
      <w:r w:rsidR="009920E9">
        <w:t>23</w:t>
      </w:r>
      <w:r w:rsidR="00C462C0">
        <w:t xml:space="preserve">; turpmāk – Tirgus izpēte), piedāvā veikt </w:t>
      </w:r>
      <w:r w:rsidR="009920E9">
        <w:t xml:space="preserve">6 </w:t>
      </w:r>
      <w:r w:rsidR="00C462C0">
        <w:t xml:space="preserve">(sešu) datortīkla iekārtu (Turpmāk – Preces) piegādi un izvietošanu  </w:t>
      </w:r>
      <w:r w:rsidR="00C462C0" w:rsidRPr="00C462C0">
        <w:t xml:space="preserve">par zemāk norādītajām cenām, kas </w:t>
      </w:r>
      <w:r w:rsidR="00C462C0">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3A2F6FF" w14:textId="4A8447F6" w:rsidR="00462AC8" w:rsidRDefault="00462AC8" w:rsidP="00462AC8">
      <w:pPr>
        <w:widowControl w:val="0"/>
        <w:tabs>
          <w:tab w:val="left" w:pos="426"/>
          <w:tab w:val="left" w:pos="567"/>
        </w:tabs>
        <w:spacing w:after="120" w:line="240" w:lineRule="auto"/>
        <w:ind w:left="567"/>
        <w:jc w:val="both"/>
        <w:outlineLvl w:val="0"/>
        <w:rPr>
          <w:rFonts w:eastAsia="Times New Roman" w:cs="Times New Roman"/>
          <w:szCs w:val="24"/>
          <w:lang w:eastAsia="lv-LV"/>
        </w:rPr>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C462C0" w:rsidRPr="00C66117" w14:paraId="233FF7D6" w14:textId="77777777" w:rsidTr="00C462C0">
        <w:tc>
          <w:tcPr>
            <w:tcW w:w="817" w:type="dxa"/>
            <w:shd w:val="clear" w:color="auto" w:fill="BDD6EE" w:themeFill="accent1" w:themeFillTint="66"/>
            <w:vAlign w:val="center"/>
          </w:tcPr>
          <w:p w14:paraId="1DEA4A70" w14:textId="77777777" w:rsidR="00C462C0" w:rsidRPr="00C462C0" w:rsidRDefault="00C462C0" w:rsidP="00992496">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DD6EE" w:themeFill="accent1" w:themeFillTint="66"/>
            <w:vAlign w:val="center"/>
          </w:tcPr>
          <w:p w14:paraId="40366E33" w14:textId="437E11FD" w:rsidR="00C462C0" w:rsidRPr="00C462C0" w:rsidRDefault="00C462C0" w:rsidP="00C462C0">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4ADD561E" w14:textId="5BBE944B" w:rsidR="00C462C0" w:rsidRPr="00C462C0" w:rsidRDefault="00C462C0" w:rsidP="00C462C0">
            <w:pPr>
              <w:jc w:val="center"/>
              <w:rPr>
                <w:b/>
                <w:szCs w:val="24"/>
              </w:rPr>
            </w:pPr>
            <w:r>
              <w:rPr>
                <w:b/>
                <w:szCs w:val="24"/>
              </w:rPr>
              <w:t>Mērvienība</w:t>
            </w:r>
          </w:p>
        </w:tc>
        <w:tc>
          <w:tcPr>
            <w:tcW w:w="1051" w:type="dxa"/>
            <w:shd w:val="clear" w:color="auto" w:fill="BDD6EE" w:themeFill="accent1" w:themeFillTint="66"/>
            <w:vAlign w:val="center"/>
          </w:tcPr>
          <w:p w14:paraId="032E6742" w14:textId="68100D5B" w:rsidR="00C462C0" w:rsidRPr="00C462C0" w:rsidRDefault="00C462C0" w:rsidP="00992496">
            <w:pPr>
              <w:jc w:val="center"/>
              <w:rPr>
                <w:b/>
                <w:szCs w:val="24"/>
              </w:rPr>
            </w:pPr>
            <w:r w:rsidRPr="00C462C0">
              <w:rPr>
                <w:b/>
                <w:szCs w:val="24"/>
              </w:rPr>
              <w:t>Skaits</w:t>
            </w:r>
          </w:p>
        </w:tc>
        <w:tc>
          <w:tcPr>
            <w:tcW w:w="1465" w:type="dxa"/>
            <w:shd w:val="clear" w:color="auto" w:fill="BDD6EE" w:themeFill="accent1" w:themeFillTint="66"/>
            <w:vAlign w:val="center"/>
          </w:tcPr>
          <w:p w14:paraId="6736EDD0" w14:textId="7365C8DE" w:rsidR="00C462C0" w:rsidRPr="00C462C0" w:rsidRDefault="00C462C0" w:rsidP="00C462C0">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0526029" w14:textId="7E89DE36" w:rsidR="00C462C0" w:rsidRPr="00C462C0" w:rsidRDefault="00C462C0" w:rsidP="00C462C0">
            <w:pPr>
              <w:jc w:val="center"/>
              <w:rPr>
                <w:b/>
                <w:szCs w:val="24"/>
              </w:rPr>
            </w:pPr>
            <w:r>
              <w:rPr>
                <w:b/>
                <w:szCs w:val="24"/>
              </w:rPr>
              <w:t>Summa</w:t>
            </w:r>
            <w:r>
              <w:rPr>
                <w:b/>
                <w:szCs w:val="24"/>
              </w:rPr>
              <w:br/>
            </w:r>
            <w:r w:rsidRPr="00C462C0">
              <w:rPr>
                <w:b/>
                <w:szCs w:val="24"/>
              </w:rPr>
              <w:t>(EUR bez PVN)</w:t>
            </w:r>
          </w:p>
        </w:tc>
      </w:tr>
      <w:tr w:rsidR="00C462C0" w:rsidRPr="00C66117" w14:paraId="47C9B36C" w14:textId="77777777" w:rsidTr="00C462C0">
        <w:tc>
          <w:tcPr>
            <w:tcW w:w="817" w:type="dxa"/>
            <w:shd w:val="clear" w:color="auto" w:fill="DEEAF6" w:themeFill="accent1" w:themeFillTint="33"/>
            <w:vAlign w:val="center"/>
          </w:tcPr>
          <w:p w14:paraId="0785F8A7" w14:textId="2C5149B0"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39A0C867" w14:textId="4584AFF1"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6834F7EC" w14:textId="0E5E8393"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53181723" w14:textId="5AEA5BC4"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5E3C83F6" w14:textId="6BCF6556"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529F63EF" w14:textId="3F203BCF"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6=4*5</w:t>
            </w:r>
          </w:p>
        </w:tc>
      </w:tr>
      <w:tr w:rsidR="00C462C0" w:rsidRPr="00C66117" w14:paraId="525AC545" w14:textId="77777777" w:rsidTr="00C462C0">
        <w:trPr>
          <w:trHeight w:val="284"/>
        </w:trPr>
        <w:tc>
          <w:tcPr>
            <w:tcW w:w="817" w:type="dxa"/>
            <w:vAlign w:val="center"/>
          </w:tcPr>
          <w:p w14:paraId="0503BEFD" w14:textId="329A3A7D" w:rsidR="00C462C0" w:rsidRPr="00C462C0" w:rsidRDefault="009920E9" w:rsidP="00C462C0">
            <w:pPr>
              <w:jc w:val="center"/>
              <w:rPr>
                <w:bCs/>
                <w:color w:val="000000"/>
                <w:szCs w:val="24"/>
              </w:rPr>
            </w:pPr>
            <w:r>
              <w:rPr>
                <w:bCs/>
                <w:color w:val="000000"/>
                <w:szCs w:val="24"/>
              </w:rPr>
              <w:t>1.</w:t>
            </w:r>
          </w:p>
        </w:tc>
        <w:tc>
          <w:tcPr>
            <w:tcW w:w="3632" w:type="dxa"/>
            <w:vAlign w:val="center"/>
          </w:tcPr>
          <w:p w14:paraId="7BC2A22F" w14:textId="1E47D51E" w:rsidR="00C462C0" w:rsidRPr="009920E9" w:rsidRDefault="009920E9" w:rsidP="00992496">
            <w:pPr>
              <w:jc w:val="center"/>
              <w:rPr>
                <w:szCs w:val="24"/>
              </w:rPr>
            </w:pPr>
            <w:r w:rsidRPr="009920E9">
              <w:rPr>
                <w:szCs w:val="24"/>
              </w:rPr>
              <w:t>Tīkla iekārta – bezvadu piekļuves punkts “</w:t>
            </w:r>
            <w:proofErr w:type="spellStart"/>
            <w:r w:rsidRPr="009920E9">
              <w:rPr>
                <w:szCs w:val="24"/>
              </w:rPr>
              <w:t>Ubiquiti</w:t>
            </w:r>
            <w:proofErr w:type="spellEnd"/>
            <w:r w:rsidRPr="009920E9">
              <w:rPr>
                <w:szCs w:val="24"/>
              </w:rPr>
              <w:t xml:space="preserve"> </w:t>
            </w:r>
            <w:proofErr w:type="spellStart"/>
            <w:r w:rsidRPr="009920E9">
              <w:rPr>
                <w:szCs w:val="24"/>
              </w:rPr>
              <w:t>NanoStation</w:t>
            </w:r>
            <w:proofErr w:type="spellEnd"/>
            <w:r w:rsidRPr="009920E9">
              <w:rPr>
                <w:szCs w:val="24"/>
              </w:rPr>
              <w:t xml:space="preserve"> AC (NS-5AC)” vai līdzvērtīgs</w:t>
            </w:r>
          </w:p>
        </w:tc>
        <w:tc>
          <w:tcPr>
            <w:tcW w:w="1559" w:type="dxa"/>
            <w:vAlign w:val="center"/>
          </w:tcPr>
          <w:p w14:paraId="3C90EE20" w14:textId="4F16DD67" w:rsidR="00C462C0" w:rsidRPr="00C462C0" w:rsidRDefault="00C462C0" w:rsidP="00C462C0">
            <w:pPr>
              <w:jc w:val="center"/>
              <w:rPr>
                <w:szCs w:val="24"/>
              </w:rPr>
            </w:pPr>
            <w:r>
              <w:rPr>
                <w:szCs w:val="24"/>
              </w:rPr>
              <w:t>Gab.</w:t>
            </w:r>
          </w:p>
        </w:tc>
        <w:tc>
          <w:tcPr>
            <w:tcW w:w="1051" w:type="dxa"/>
            <w:vAlign w:val="center"/>
          </w:tcPr>
          <w:p w14:paraId="74D4E0B4" w14:textId="43D424B4" w:rsidR="00C462C0" w:rsidRPr="00C462C0" w:rsidRDefault="00C462C0" w:rsidP="00992496">
            <w:pPr>
              <w:jc w:val="center"/>
              <w:rPr>
                <w:szCs w:val="24"/>
              </w:rPr>
            </w:pPr>
            <w:r w:rsidRPr="00C462C0">
              <w:rPr>
                <w:szCs w:val="24"/>
              </w:rPr>
              <w:t>6</w:t>
            </w:r>
          </w:p>
        </w:tc>
        <w:tc>
          <w:tcPr>
            <w:tcW w:w="1465" w:type="dxa"/>
            <w:vAlign w:val="center"/>
          </w:tcPr>
          <w:p w14:paraId="25BD4E81" w14:textId="1AE1B68E"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6A79811A" w14:textId="60251444" w:rsidR="00C462C0" w:rsidRPr="00C462C0" w:rsidRDefault="00C462C0" w:rsidP="00C462C0">
            <w:pPr>
              <w:jc w:val="center"/>
              <w:rPr>
                <w:iCs/>
                <w:szCs w:val="24"/>
              </w:rPr>
            </w:pPr>
            <w:r w:rsidRPr="00C462C0">
              <w:rPr>
                <w:iCs/>
                <w:szCs w:val="24"/>
                <w:highlight w:val="lightGray"/>
              </w:rPr>
              <w:t>&lt;..&gt;</w:t>
            </w:r>
          </w:p>
        </w:tc>
      </w:tr>
      <w:tr w:rsidR="00C462C0" w:rsidRPr="00C66117" w14:paraId="30EB2FDD" w14:textId="77777777" w:rsidTr="00BF2DF7">
        <w:trPr>
          <w:trHeight w:val="262"/>
        </w:trPr>
        <w:tc>
          <w:tcPr>
            <w:tcW w:w="8524" w:type="dxa"/>
            <w:gridSpan w:val="5"/>
            <w:tcBorders>
              <w:top w:val="nil"/>
            </w:tcBorders>
            <w:vAlign w:val="center"/>
          </w:tcPr>
          <w:p w14:paraId="007B7424" w14:textId="58F9D9CF" w:rsidR="00C462C0" w:rsidRPr="00C462C0" w:rsidRDefault="00C462C0" w:rsidP="00C462C0">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1B23366A" w14:textId="098754C4" w:rsidR="00C462C0" w:rsidRPr="00C462C0" w:rsidRDefault="00C462C0" w:rsidP="00BF2DF7">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sectPr w:rsidR="008705D6" w:rsidSect="00173458">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3"/>
  </w:num>
  <w:num w:numId="2" w16cid:durableId="334113259">
    <w:abstractNumId w:val="2"/>
  </w:num>
  <w:num w:numId="3" w16cid:durableId="2036886706">
    <w:abstractNumId w:val="4"/>
  </w:num>
  <w:num w:numId="4" w16cid:durableId="1590028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7D66"/>
    <w:rsid w:val="001E1149"/>
    <w:rsid w:val="001E2438"/>
    <w:rsid w:val="001E728D"/>
    <w:rsid w:val="001E7B0B"/>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A4"/>
    <w:rsid w:val="006E39E8"/>
    <w:rsid w:val="006E750E"/>
    <w:rsid w:val="006F5028"/>
    <w:rsid w:val="007133D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920E9"/>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druseik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6</Pages>
  <Words>6702</Words>
  <Characters>3821</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13</cp:revision>
  <cp:lastPrinted>2023-06-20T10:33:00Z</cp:lastPrinted>
  <dcterms:created xsi:type="dcterms:W3CDTF">2023-11-24T18:57:00Z</dcterms:created>
  <dcterms:modified xsi:type="dcterms:W3CDTF">2024-02-13T08:48:00Z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