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BD0A" w14:textId="67235BD9" w:rsidR="008D28BA" w:rsidRDefault="008D28BA" w:rsidP="008D28BA">
      <w:pPr>
        <w:ind w:left="1134" w:hanging="567"/>
        <w:jc w:val="right"/>
        <w:rPr>
          <w:b/>
          <w:kern w:val="22"/>
        </w:rPr>
      </w:pPr>
      <w:r>
        <w:rPr>
          <w:b/>
          <w:kern w:val="22"/>
        </w:rPr>
        <w:t>Nolikuma Grozījumu Nr. 1</w:t>
      </w:r>
    </w:p>
    <w:p w14:paraId="52878C17" w14:textId="364A3FF2" w:rsidR="008D28BA" w:rsidRDefault="008D28BA" w:rsidP="008D28BA">
      <w:pPr>
        <w:ind w:left="1134" w:hanging="567"/>
        <w:jc w:val="right"/>
        <w:rPr>
          <w:b/>
          <w:kern w:val="22"/>
        </w:rPr>
      </w:pPr>
      <w:r>
        <w:rPr>
          <w:b/>
          <w:kern w:val="22"/>
        </w:rPr>
        <w:t>Pielikums</w:t>
      </w:r>
    </w:p>
    <w:p w14:paraId="777D3172" w14:textId="77777777" w:rsidR="008D28BA" w:rsidRDefault="008D28BA" w:rsidP="008D28BA">
      <w:pPr>
        <w:ind w:left="1134" w:hanging="567"/>
        <w:jc w:val="right"/>
        <w:rPr>
          <w:b/>
          <w:kern w:val="22"/>
        </w:rPr>
      </w:pPr>
    </w:p>
    <w:p w14:paraId="74FA8A70" w14:textId="09CD003C" w:rsidR="008D28BA" w:rsidRPr="00772E87" w:rsidRDefault="008D28BA" w:rsidP="008D28BA">
      <w:pPr>
        <w:ind w:left="1134" w:hanging="567"/>
        <w:jc w:val="right"/>
        <w:rPr>
          <w:b/>
          <w:kern w:val="22"/>
        </w:rPr>
      </w:pPr>
      <w:r w:rsidRPr="00772E87">
        <w:rPr>
          <w:b/>
          <w:kern w:val="22"/>
        </w:rPr>
        <w:t>1.pielikums</w:t>
      </w:r>
    </w:p>
    <w:p w14:paraId="4A9DEFFC" w14:textId="77777777" w:rsidR="008D28BA" w:rsidRPr="00772E87" w:rsidRDefault="008D28BA" w:rsidP="008D28BA">
      <w:pPr>
        <w:pStyle w:val="Sarakstarindkopa"/>
        <w:widowControl w:val="0"/>
        <w:ind w:left="360"/>
        <w:jc w:val="center"/>
        <w:outlineLvl w:val="0"/>
        <w:rPr>
          <w:b/>
          <w:bCs/>
          <w:kern w:val="32"/>
        </w:rPr>
      </w:pPr>
      <w:bookmarkStart w:id="0" w:name="_Toc358218117"/>
      <w:bookmarkStart w:id="1" w:name="_Toc358218216"/>
      <w:bookmarkStart w:id="2" w:name="_Toc358375794"/>
      <w:bookmarkStart w:id="3" w:name="_Toc358389708"/>
      <w:bookmarkStart w:id="4" w:name="_Toc358801565"/>
      <w:bookmarkStart w:id="5" w:name="_Toc358822781"/>
      <w:bookmarkStart w:id="6" w:name="_Toc373748668"/>
    </w:p>
    <w:bookmarkEnd w:id="0"/>
    <w:bookmarkEnd w:id="1"/>
    <w:bookmarkEnd w:id="2"/>
    <w:bookmarkEnd w:id="3"/>
    <w:bookmarkEnd w:id="4"/>
    <w:bookmarkEnd w:id="5"/>
    <w:bookmarkEnd w:id="6"/>
    <w:p w14:paraId="280C75C8" w14:textId="77777777" w:rsidR="008D28BA" w:rsidRPr="00772E87" w:rsidRDefault="008D28BA" w:rsidP="008D28BA">
      <w:pPr>
        <w:widowControl w:val="0"/>
        <w:jc w:val="center"/>
        <w:outlineLvl w:val="1"/>
        <w:rPr>
          <w:b/>
          <w:bCs/>
          <w:kern w:val="32"/>
        </w:rPr>
      </w:pPr>
      <w:r w:rsidRPr="00772E87">
        <w:rPr>
          <w:b/>
          <w:bCs/>
        </w:rPr>
        <w:t xml:space="preserve">TEHNISKĀ SPECIFIKĀCIJA - </w:t>
      </w:r>
      <w:r w:rsidRPr="00772E87">
        <w:rPr>
          <w:b/>
          <w:bCs/>
          <w:kern w:val="32"/>
        </w:rPr>
        <w:t>PROJEKTĒŠANAS UZDEVUMS</w:t>
      </w:r>
    </w:p>
    <w:p w14:paraId="010F4E54" w14:textId="77777777" w:rsidR="008D28BA" w:rsidRPr="00772E87" w:rsidRDefault="008D28BA" w:rsidP="008D28BA">
      <w:pPr>
        <w:widowControl w:val="0"/>
        <w:jc w:val="center"/>
        <w:outlineLvl w:val="1"/>
        <w:rPr>
          <w:b/>
          <w:bCs/>
        </w:rPr>
      </w:pPr>
    </w:p>
    <w:p w14:paraId="433CA9BB" w14:textId="77777777" w:rsidR="008D28BA" w:rsidRPr="00992C89" w:rsidRDefault="008D28BA" w:rsidP="008D28BA">
      <w:pPr>
        <w:widowControl w:val="0"/>
        <w:numPr>
          <w:ilvl w:val="0"/>
          <w:numId w:val="1"/>
        </w:numPr>
        <w:shd w:val="clear" w:color="auto" w:fill="FFFFFF"/>
        <w:tabs>
          <w:tab w:val="left" w:pos="0"/>
        </w:tabs>
        <w:autoSpaceDE w:val="0"/>
        <w:autoSpaceDN w:val="0"/>
        <w:adjustRightInd w:val="0"/>
        <w:ind w:left="0"/>
        <w:jc w:val="both"/>
      </w:pPr>
      <w:r w:rsidRPr="00992C89">
        <w:rPr>
          <w:b/>
          <w:bCs/>
          <w:color w:val="000000"/>
        </w:rPr>
        <w:t>Darba uzdevums:</w:t>
      </w:r>
    </w:p>
    <w:p w14:paraId="09485423" w14:textId="77777777" w:rsidR="008D28BA" w:rsidRPr="00992C89" w:rsidRDefault="008D28BA" w:rsidP="008D28BA">
      <w:pPr>
        <w:ind w:left="-340"/>
        <w:jc w:val="both"/>
      </w:pPr>
      <w:r w:rsidRPr="00992C89">
        <w:t xml:space="preserve">Veikt </w:t>
      </w:r>
      <w:r>
        <w:t>k</w:t>
      </w:r>
      <w:r w:rsidRPr="003C0BF9">
        <w:t>analizācijas sūkņu stacijas Meldru iel</w:t>
      </w:r>
      <w:r>
        <w:t>ā</w:t>
      </w:r>
      <w:r w:rsidRPr="003C0BF9">
        <w:t xml:space="preserve"> 3B</w:t>
      </w:r>
      <w:r>
        <w:t xml:space="preserve"> un </w:t>
      </w:r>
      <w:proofErr w:type="spellStart"/>
      <w:r>
        <w:t>Lignuma</w:t>
      </w:r>
      <w:proofErr w:type="spellEnd"/>
      <w:r>
        <w:t xml:space="preserve"> ielā 6</w:t>
      </w:r>
      <w:r w:rsidRPr="003C0BF9">
        <w:t xml:space="preserve">, Rīgā </w:t>
      </w:r>
      <w:proofErr w:type="spellStart"/>
      <w:r>
        <w:t>krājrezervuāra</w:t>
      </w:r>
      <w:proofErr w:type="spellEnd"/>
      <w:r>
        <w:t xml:space="preserve"> </w:t>
      </w:r>
      <w:r w:rsidRPr="003C0BF9">
        <w:t>atjaunošanas būvprojekta izstrād</w:t>
      </w:r>
      <w:r>
        <w:t>i</w:t>
      </w:r>
      <w:r w:rsidRPr="003C0BF9">
        <w:t xml:space="preserve"> </w:t>
      </w:r>
      <w:r w:rsidRPr="00992C89">
        <w:t>saskaņā ar šo Tehnisko specifikāciju</w:t>
      </w:r>
      <w:r>
        <w:t>, 2021. gada 11. maijā AS “</w:t>
      </w:r>
      <w:proofErr w:type="spellStart"/>
      <w:r>
        <w:t>Inspecta</w:t>
      </w:r>
      <w:proofErr w:type="spellEnd"/>
      <w:r>
        <w:t xml:space="preserve"> Latvia” izstrādātu tehniskās apsekošanas atzinumu Nr. 3-4.5.4/831062 un 2021. gada 2. jūnijā AS “</w:t>
      </w:r>
      <w:proofErr w:type="spellStart"/>
      <w:r>
        <w:t>Inspecta</w:t>
      </w:r>
      <w:proofErr w:type="spellEnd"/>
      <w:r>
        <w:t xml:space="preserve"> Latvia” izstrādātu tehniskās apsekošanas atzinumu Nr. 3-4.5.4/851052.</w:t>
      </w:r>
    </w:p>
    <w:p w14:paraId="36D0828E" w14:textId="77777777" w:rsidR="008D28BA" w:rsidRPr="00992C89" w:rsidRDefault="008D28BA" w:rsidP="008D28BA">
      <w:pPr>
        <w:jc w:val="both"/>
        <w:rPr>
          <w:color w:val="000000"/>
        </w:rPr>
      </w:pPr>
    </w:p>
    <w:p w14:paraId="782D5221" w14:textId="77777777" w:rsidR="008D28BA" w:rsidRPr="00992C89" w:rsidRDefault="008D28BA" w:rsidP="008D28BA">
      <w:pPr>
        <w:widowControl w:val="0"/>
        <w:numPr>
          <w:ilvl w:val="0"/>
          <w:numId w:val="1"/>
        </w:numPr>
        <w:shd w:val="clear" w:color="auto" w:fill="FFFFFF"/>
        <w:tabs>
          <w:tab w:val="left" w:pos="0"/>
        </w:tabs>
        <w:autoSpaceDE w:val="0"/>
        <w:autoSpaceDN w:val="0"/>
        <w:adjustRightInd w:val="0"/>
        <w:ind w:left="0"/>
        <w:jc w:val="both"/>
        <w:rPr>
          <w:b/>
          <w:bCs/>
          <w:color w:val="000000"/>
        </w:rPr>
      </w:pPr>
      <w:r w:rsidRPr="00992C89">
        <w:rPr>
          <w:b/>
          <w:bCs/>
          <w:color w:val="000000"/>
        </w:rPr>
        <w:t>Projektēšanas uzdevums:</w:t>
      </w:r>
    </w:p>
    <w:p w14:paraId="7DB4C64D" w14:textId="77777777" w:rsidR="008D28BA" w:rsidRPr="00992C89" w:rsidRDefault="008D28BA" w:rsidP="008D28BA">
      <w:pPr>
        <w:ind w:left="-340"/>
        <w:jc w:val="both"/>
      </w:pPr>
      <w:r w:rsidRPr="00992C89">
        <w:t xml:space="preserve">Darba mērķis ir izstrādāt būvprojektu </w:t>
      </w:r>
      <w:r w:rsidRPr="0002641D">
        <w:t>kanalizācijas sūkņu stacijas Meldru iel</w:t>
      </w:r>
      <w:r>
        <w:t>ā</w:t>
      </w:r>
      <w:r w:rsidRPr="0002641D">
        <w:t xml:space="preserve"> 3B</w:t>
      </w:r>
      <w:r>
        <w:t xml:space="preserve">, Rīgā un </w:t>
      </w:r>
      <w:proofErr w:type="spellStart"/>
      <w:r w:rsidRPr="00212165">
        <w:t>Lignuma</w:t>
      </w:r>
      <w:proofErr w:type="spellEnd"/>
      <w:r w:rsidRPr="00212165">
        <w:t xml:space="preserve"> iel</w:t>
      </w:r>
      <w:r>
        <w:t>ā</w:t>
      </w:r>
      <w:r w:rsidRPr="00212165">
        <w:t xml:space="preserve"> 6</w:t>
      </w:r>
      <w:r w:rsidRPr="0002641D">
        <w:t>, Rīgā</w:t>
      </w:r>
      <w:r>
        <w:t xml:space="preserve">, kurā galvenokārt tiek paredzēta sūkņu stacijas </w:t>
      </w:r>
      <w:proofErr w:type="spellStart"/>
      <w:r>
        <w:t>krājrezervuāru</w:t>
      </w:r>
      <w:proofErr w:type="spellEnd"/>
      <w:r w:rsidRPr="0002641D">
        <w:t xml:space="preserve"> </w:t>
      </w:r>
      <w:r>
        <w:t>atjaunošana</w:t>
      </w:r>
      <w:r w:rsidRPr="00992C89">
        <w:t>.</w:t>
      </w:r>
      <w:r>
        <w:t xml:space="preserve"> Būvprojektu paredzēts realizēt divās kārtās. </w:t>
      </w:r>
      <w:r w:rsidRPr="00992C89">
        <w:t xml:space="preserve">Būvprojektā ir jāparedz esošās kanalizācijas sūkņu stacijas </w:t>
      </w:r>
      <w:r>
        <w:t xml:space="preserve">rezervuāra pārseguma (atzīme -5,050) demontāžu un jauna pārseguma izbūvi </w:t>
      </w:r>
      <w:r w:rsidRPr="008D28BA">
        <w:rPr>
          <w:b/>
          <w:bCs/>
          <w:color w:val="2E74B5" w:themeColor="accent5" w:themeShade="BF"/>
        </w:rPr>
        <w:t>(gadījumā, ja būvkonstrukcijas aprēķini liecina, ka konstrukciju stiprība ir atbilstoša drošai kanalizācijas sūkņu stacijas rezervuāru ekspluatācijai bez rezervuāra pārseguma, tad jauna dzelzsbetona pārseguma vietā var paredzēt iekārtu apkalpošanas tiltiņus</w:t>
      </w:r>
      <w:r w:rsidRPr="008D28BA">
        <w:rPr>
          <w:color w:val="2E74B5" w:themeColor="accent5" w:themeShade="BF"/>
        </w:rPr>
        <w:t>)</w:t>
      </w:r>
      <w:r w:rsidRPr="00992C89">
        <w:t xml:space="preserve">, </w:t>
      </w:r>
      <w:r>
        <w:t xml:space="preserve">sienu vertikālo hidroizolācijas atjaunošanu sūkņu stacijas rezervuāra zonā, sienu, griestu,  grīdu un notekūdeņu plūsmas slāpēšanas betona konstrukciju atjaunošana, hermetizācijas atjaunošanu, pilnveidot </w:t>
      </w:r>
      <w:proofErr w:type="spellStart"/>
      <w:r>
        <w:t>lietusūdens</w:t>
      </w:r>
      <w:proofErr w:type="spellEnd"/>
      <w:r>
        <w:t xml:space="preserve"> novadīšanu no notekūdeņu rezervuāra telpas pārseguma, tehnoloģisko </w:t>
      </w:r>
      <w:r w:rsidRPr="00992C89">
        <w:t>cauruļvadu,</w:t>
      </w:r>
      <w:r>
        <w:t xml:space="preserve"> ventilācijas sistēmas cauruļvadu, apgaismojuma,</w:t>
      </w:r>
      <w:r w:rsidRPr="00992C89">
        <w:t xml:space="preserve"> metāla konstrukcijas</w:t>
      </w:r>
      <w:r>
        <w:t xml:space="preserve"> (t.sk. trepes, platformas)</w:t>
      </w:r>
      <w:r w:rsidRPr="00992C89">
        <w:t>, elektrības, vadības un citu saistošo sistēmu un to elementu demontāžu</w:t>
      </w:r>
      <w:r>
        <w:t xml:space="preserve"> un jaunu izbūvi.</w:t>
      </w:r>
    </w:p>
    <w:p w14:paraId="1B28842B" w14:textId="77777777" w:rsidR="008D28BA" w:rsidRPr="00992C89" w:rsidRDefault="008D28BA" w:rsidP="008D28BA">
      <w:pPr>
        <w:widowControl w:val="0"/>
        <w:shd w:val="clear" w:color="auto" w:fill="FFFFFF"/>
        <w:tabs>
          <w:tab w:val="left" w:pos="1440"/>
          <w:tab w:val="left" w:pos="2430"/>
        </w:tabs>
        <w:autoSpaceDE w:val="0"/>
        <w:autoSpaceDN w:val="0"/>
        <w:adjustRightInd w:val="0"/>
        <w:jc w:val="both"/>
        <w:rPr>
          <w:b/>
          <w:bCs/>
          <w:color w:val="000000"/>
        </w:rPr>
      </w:pPr>
    </w:p>
    <w:p w14:paraId="7C631366" w14:textId="77777777" w:rsidR="008D28BA" w:rsidRPr="00992C89" w:rsidRDefault="008D28BA" w:rsidP="008D28BA">
      <w:pPr>
        <w:widowControl w:val="0"/>
        <w:numPr>
          <w:ilvl w:val="0"/>
          <w:numId w:val="1"/>
        </w:numPr>
        <w:shd w:val="clear" w:color="auto" w:fill="FFFFFF"/>
        <w:tabs>
          <w:tab w:val="left" w:pos="0"/>
        </w:tabs>
        <w:autoSpaceDE w:val="0"/>
        <w:autoSpaceDN w:val="0"/>
        <w:adjustRightInd w:val="0"/>
        <w:ind w:left="0"/>
        <w:jc w:val="both"/>
        <w:rPr>
          <w:b/>
          <w:bCs/>
          <w:color w:val="000000"/>
        </w:rPr>
      </w:pPr>
      <w:r w:rsidRPr="00992C89">
        <w:rPr>
          <w:b/>
          <w:bCs/>
          <w:color w:val="000000"/>
        </w:rPr>
        <w:t>Projektēšanas apjoms un to nosacījumi:</w:t>
      </w:r>
    </w:p>
    <w:p w14:paraId="7FEC2F94" w14:textId="77777777" w:rsidR="008D28BA" w:rsidRDefault="008D28BA" w:rsidP="008D28BA">
      <w:pPr>
        <w:widowControl w:val="0"/>
        <w:numPr>
          <w:ilvl w:val="1"/>
          <w:numId w:val="1"/>
        </w:numPr>
        <w:shd w:val="clear" w:color="auto" w:fill="FFFFFF"/>
        <w:tabs>
          <w:tab w:val="left" w:pos="284"/>
        </w:tabs>
        <w:autoSpaceDE w:val="0"/>
        <w:autoSpaceDN w:val="0"/>
        <w:adjustRightInd w:val="0"/>
        <w:ind w:left="284" w:hanging="426"/>
        <w:jc w:val="both"/>
        <w:rPr>
          <w:b/>
          <w:bCs/>
          <w:color w:val="000000"/>
        </w:rPr>
      </w:pPr>
      <w:r w:rsidRPr="00992C89">
        <w:t>Visai projektēšanas un būvniecības darbībai jābūt saskaņotai ar SIA “Rīgas ūdens”;</w:t>
      </w:r>
    </w:p>
    <w:p w14:paraId="22EA46F7" w14:textId="77777777" w:rsidR="008D28BA" w:rsidRPr="00582C9F" w:rsidRDefault="008D28BA" w:rsidP="008D28BA">
      <w:pPr>
        <w:widowControl w:val="0"/>
        <w:numPr>
          <w:ilvl w:val="1"/>
          <w:numId w:val="1"/>
        </w:numPr>
        <w:shd w:val="clear" w:color="auto" w:fill="FFFFFF"/>
        <w:tabs>
          <w:tab w:val="left" w:pos="284"/>
        </w:tabs>
        <w:autoSpaceDE w:val="0"/>
        <w:autoSpaceDN w:val="0"/>
        <w:adjustRightInd w:val="0"/>
        <w:ind w:left="284" w:hanging="426"/>
        <w:jc w:val="both"/>
        <w:rPr>
          <w:b/>
          <w:bCs/>
          <w:color w:val="000000"/>
        </w:rPr>
      </w:pPr>
      <w:r w:rsidRPr="00582C9F">
        <w:t>Visus cauruļvadus, veidgabalus, skrūves, stiprinājumus paredzēt no augstas kvalitātes mehāniski izturīga nerūsējošā tērauda. (1.4401 klases nerūsējošais tērauds pēc EN 110088-2:2005)</w:t>
      </w:r>
      <w:r>
        <w:t>;</w:t>
      </w:r>
    </w:p>
    <w:p w14:paraId="10B1317F"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Ventilācija:</w:t>
      </w:r>
    </w:p>
    <w:p w14:paraId="78C49EB7"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Ventilācijas caurules izlaidei jāatrodas tādā vietā, kur nav riska, ka tā varētu radīt neērtības vai arī ietekmēt iedzīvotāju veselību.</w:t>
      </w:r>
    </w:p>
    <w:p w14:paraId="2A09BA8F" w14:textId="77777777" w:rsidR="008D28BA" w:rsidRPr="00924C4D"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Elektroapgāde:</w:t>
      </w:r>
    </w:p>
    <w:p w14:paraId="5246BEF7" w14:textId="77777777" w:rsidR="008D28BA"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proofErr w:type="spellStart"/>
      <w:r w:rsidRPr="00992C89">
        <w:t>Pieslēguma</w:t>
      </w:r>
      <w:proofErr w:type="spellEnd"/>
      <w:r w:rsidRPr="00992C89">
        <w:t xml:space="preserve"> vietu nosaka saskaņā ar</w:t>
      </w:r>
      <w:r>
        <w:t xml:space="preserve"> esošo situāciju;</w:t>
      </w:r>
      <w:r w:rsidRPr="00992C89">
        <w:t xml:space="preserve"> </w:t>
      </w:r>
    </w:p>
    <w:p w14:paraId="7F18DA5A"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FA075D">
        <w:t xml:space="preserve">Kabeļu guldīšanai </w:t>
      </w:r>
      <w:r>
        <w:t>paredzēt</w:t>
      </w:r>
      <w:r w:rsidRPr="00FA075D">
        <w:t xml:space="preserve"> </w:t>
      </w:r>
      <w:r>
        <w:t>jaunus</w:t>
      </w:r>
      <w:r w:rsidRPr="00FA075D">
        <w:t xml:space="preserve"> kabeļu kanālus;</w:t>
      </w:r>
    </w:p>
    <w:p w14:paraId="777D999D" w14:textId="77777777" w:rsidR="008D28BA" w:rsidRPr="00924C4D"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Spēka</w:t>
      </w:r>
      <w:r w:rsidRPr="00924C4D">
        <w:t xml:space="preserve"> </w:t>
      </w:r>
      <w:r w:rsidRPr="00992C89">
        <w:t>iekārtas:</w:t>
      </w:r>
    </w:p>
    <w:p w14:paraId="287B2408"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400/230V, iekštelpu drošības klase IP 43.</w:t>
      </w:r>
    </w:p>
    <w:p w14:paraId="17221476"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Apgaismojums:</w:t>
      </w:r>
    </w:p>
    <w:p w14:paraId="1177A645"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Darba apgaismojums ar LED spuldzēm 230V.</w:t>
      </w:r>
    </w:p>
    <w:p w14:paraId="36326FC5"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Nepieciešams izveidot avārijas ar LED apgaismojumu.</w:t>
      </w:r>
    </w:p>
    <w:p w14:paraId="47F6B614"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Zemējums:</w:t>
      </w:r>
    </w:p>
    <w:p w14:paraId="5EB3EB1D"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Katram zemējuma elementam jābūt pievienotam pie zemētāja vai zemētāja maģistrāles.</w:t>
      </w:r>
    </w:p>
    <w:p w14:paraId="374FAD2C"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Savienojumiem ar iezemētajiem elektrodiem jābūt viegli pieejamiem pārbaudēm un pasargātiem pret mehāniskiem bojājumiem un koroziju.</w:t>
      </w:r>
    </w:p>
    <w:p w14:paraId="06B35192"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Nodrošināt iezemēšanas sistēmu sūkņu stacijā atbilstoši LVS HD 384 ”Izbūves noteikumi lietotāju elektroietaisēm līdz 1kV ” prasībām, kā arī veikt nepieciešamos zemējuma pretestības mērījumus.</w:t>
      </w:r>
    </w:p>
    <w:p w14:paraId="284D06B0"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Jāparedz trauksmes signalizācijas ierīkošanu un pieslēgšanu iepriekšējā punktā minētai sistēmai (aizsardzība pret nesankcionētu ielaušanos).</w:t>
      </w:r>
    </w:p>
    <w:p w14:paraId="2E064DB4"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Visām vadības un automātikas ierīcēm jāatrodas vietā, kur nepastāv applūšanas risks un nav mitruma ietekme.</w:t>
      </w:r>
    </w:p>
    <w:p w14:paraId="42DFBBF8"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lastRenderedPageBreak/>
        <w:t>Ūdensapgāde:</w:t>
      </w:r>
    </w:p>
    <w:p w14:paraId="1C3B012C"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Projektēt atbilstoši LBN 221-15 ”Ēku iekšējais ūdensvads un kanalizācija”, LBN 222-15 ”Ūdensapgādes būves”.</w:t>
      </w:r>
    </w:p>
    <w:p w14:paraId="1EA8B3ED"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Sūkņu stacijas</w:t>
      </w:r>
      <w:r>
        <w:t xml:space="preserve"> rezervuāra</w:t>
      </w:r>
      <w:r w:rsidRPr="00992C89">
        <w:t xml:space="preserve"> celtniecības risinājumi:</w:t>
      </w:r>
    </w:p>
    <w:p w14:paraId="490B54C0"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 xml:space="preserve">Būvei jābūt projektētai saskaņā ar Latvijas Republikā pieņemtajiem standartiem un celtniecības noteikumiem. Visi būvmateriāli jāizvēlas pamatojoties uz to atbilstību projektam, konstrukcijas risinājumam un vides apstākļiem, kā arī apkalpošanas nosacījumiem un izmaksām. </w:t>
      </w:r>
    </w:p>
    <w:p w14:paraId="52BF38CB" w14:textId="77777777" w:rsidR="008D28BA" w:rsidRPr="00992C89"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992C89">
        <w:t>Papildus prasības:</w:t>
      </w:r>
    </w:p>
    <w:p w14:paraId="0CF2A4EE"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Visām projektējam</w:t>
      </w:r>
      <w:r>
        <w:t>iem</w:t>
      </w:r>
      <w:r w:rsidRPr="00992C89">
        <w:t xml:space="preserve"> elementiem paredzēt izvērstas tehniskās specifikācijas;</w:t>
      </w:r>
    </w:p>
    <w:p w14:paraId="53AE087D" w14:textId="77777777" w:rsidR="008D28BA"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Izstrādāt cauruļvadu savienojumu un balstu stiprinājumu detalizētu risinājumu;</w:t>
      </w:r>
    </w:p>
    <w:p w14:paraId="56888EEE"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t>Izstrādāt labiekārtošanas risinājumus;</w:t>
      </w:r>
    </w:p>
    <w:p w14:paraId="4FE03366"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Darba organizācijas projektā paredzēt projekta realizāciju nepārtraucot sūkņu stacijas darbību;</w:t>
      </w:r>
    </w:p>
    <w:p w14:paraId="6720C251" w14:textId="77777777" w:rsidR="008D28BA"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 xml:space="preserve">Tehniskajā risinājumā paredzēt Vispārīgo daļu, </w:t>
      </w:r>
      <w:proofErr w:type="spellStart"/>
      <w:r w:rsidRPr="00992C89">
        <w:t>Inženierrisinājumu</w:t>
      </w:r>
      <w:proofErr w:type="spellEnd"/>
      <w:r w:rsidRPr="00992C89">
        <w:t xml:space="preserve"> daļu, kurā ietvert būvkonstrukcijas, </w:t>
      </w:r>
      <w:r>
        <w:t>tehnoloģijas</w:t>
      </w:r>
      <w:r w:rsidRPr="00992C89">
        <w:t xml:space="preserve"> sadaļu,</w:t>
      </w:r>
      <w:r>
        <w:t xml:space="preserve"> ceļa darbu daļu,</w:t>
      </w:r>
      <w:r w:rsidRPr="00992C89">
        <w:t xml:space="preserve"> ekonomikas daļu (Izmaksu aprēķins, Tāmes) un darbu organizēšanas projektu, t.sk. darba izpildes laika grafiku</w:t>
      </w:r>
      <w:r>
        <w:t>;</w:t>
      </w:r>
    </w:p>
    <w:p w14:paraId="6ECB9DB3" w14:textId="77777777" w:rsidR="008D28BA" w:rsidRPr="008D28BA"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rPr>
          <w:b/>
          <w:bCs/>
          <w:color w:val="2E74B5" w:themeColor="accent5" w:themeShade="BF"/>
        </w:rPr>
      </w:pPr>
      <w:r w:rsidRPr="008D28BA">
        <w:rPr>
          <w:b/>
          <w:bCs/>
          <w:color w:val="2E74B5" w:themeColor="accent5" w:themeShade="BF"/>
        </w:rPr>
        <w:t>Pirms tehniskā risinājuma izstrādes veikt sūkņu stacijas rezervuāram iekšēju dzelzsbetona konstrukciju apsekošanu. Minētā veikšanai Pasūtītājs apņemas veikt kanalizācijas sūkņu stacijas rezervuāra iztukšošanu un iztīrīšanu.</w:t>
      </w:r>
    </w:p>
    <w:p w14:paraId="146DDB09" w14:textId="77777777" w:rsidR="008D28BA" w:rsidRPr="00992C89" w:rsidRDefault="008D28BA" w:rsidP="008D28BA">
      <w:pPr>
        <w:widowControl w:val="0"/>
        <w:shd w:val="clear" w:color="auto" w:fill="FFFFFF"/>
        <w:tabs>
          <w:tab w:val="left" w:pos="1440"/>
          <w:tab w:val="left" w:pos="2430"/>
        </w:tabs>
        <w:autoSpaceDE w:val="0"/>
        <w:autoSpaceDN w:val="0"/>
        <w:adjustRightInd w:val="0"/>
        <w:ind w:left="851"/>
        <w:jc w:val="both"/>
      </w:pPr>
    </w:p>
    <w:p w14:paraId="55789740" w14:textId="77777777" w:rsidR="008D28BA" w:rsidRDefault="008D28BA" w:rsidP="008D28BA">
      <w:pPr>
        <w:widowControl w:val="0"/>
        <w:numPr>
          <w:ilvl w:val="0"/>
          <w:numId w:val="1"/>
        </w:numPr>
        <w:shd w:val="clear" w:color="auto" w:fill="FFFFFF"/>
        <w:tabs>
          <w:tab w:val="left" w:pos="0"/>
        </w:tabs>
        <w:autoSpaceDE w:val="0"/>
        <w:autoSpaceDN w:val="0"/>
        <w:adjustRightInd w:val="0"/>
        <w:ind w:left="0"/>
        <w:jc w:val="both"/>
        <w:rPr>
          <w:b/>
          <w:bCs/>
          <w:color w:val="000000"/>
        </w:rPr>
      </w:pPr>
      <w:r w:rsidRPr="00992C89">
        <w:rPr>
          <w:b/>
          <w:bCs/>
          <w:color w:val="000000"/>
        </w:rPr>
        <w:t>Pamatdati projektēšanai un būvniecībai:</w:t>
      </w:r>
    </w:p>
    <w:p w14:paraId="0E4F47D2" w14:textId="77777777" w:rsidR="008D28BA" w:rsidRPr="00924C4D" w:rsidRDefault="008D28BA" w:rsidP="008D28BA">
      <w:pPr>
        <w:widowControl w:val="0"/>
        <w:numPr>
          <w:ilvl w:val="1"/>
          <w:numId w:val="1"/>
        </w:numPr>
        <w:shd w:val="clear" w:color="auto" w:fill="FFFFFF"/>
        <w:tabs>
          <w:tab w:val="left" w:pos="284"/>
        </w:tabs>
        <w:autoSpaceDE w:val="0"/>
        <w:autoSpaceDN w:val="0"/>
        <w:adjustRightInd w:val="0"/>
        <w:ind w:left="284" w:hanging="426"/>
        <w:jc w:val="both"/>
      </w:pPr>
      <w:r w:rsidRPr="00C96CBE">
        <w:t>Objekti jāprojektē saskaņā ar, bet neaprobežojoties tikai ar uzrādītajiem:</w:t>
      </w:r>
    </w:p>
    <w:p w14:paraId="12830767"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223-15 ”Kanalizācijas būves”,</w:t>
      </w:r>
    </w:p>
    <w:p w14:paraId="47BFB22A"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221-15 ”Ēku iekšējais ūdensvads un kanalizācija”,</w:t>
      </w:r>
    </w:p>
    <w:p w14:paraId="2022D47E"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222-15 ”Ūdensapgādes būves”,</w:t>
      </w:r>
    </w:p>
    <w:p w14:paraId="733EBA71"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003-19 ”Būvklimatoloģija”,</w:t>
      </w:r>
    </w:p>
    <w:p w14:paraId="488364A1"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202-18 ”Būvniecības ieceres dokumentācijas noformēšana”,</w:t>
      </w:r>
    </w:p>
    <w:p w14:paraId="73B85DC2"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LBN 231-15 ”Dzīvojamo un publisko ēku apkure un ventilācija”.</w:t>
      </w:r>
    </w:p>
    <w:p w14:paraId="02F1E38D" w14:textId="77777777" w:rsidR="008D28BA" w:rsidRPr="00992C89" w:rsidRDefault="008D28BA" w:rsidP="008D28BA">
      <w:pPr>
        <w:widowControl w:val="0"/>
        <w:numPr>
          <w:ilvl w:val="2"/>
          <w:numId w:val="1"/>
        </w:numPr>
        <w:shd w:val="clear" w:color="auto" w:fill="FFFFFF"/>
        <w:tabs>
          <w:tab w:val="left" w:pos="709"/>
          <w:tab w:val="left" w:pos="1440"/>
        </w:tabs>
        <w:autoSpaceDE w:val="0"/>
        <w:autoSpaceDN w:val="0"/>
        <w:adjustRightInd w:val="0"/>
        <w:ind w:left="709" w:hanging="709"/>
        <w:jc w:val="both"/>
      </w:pPr>
      <w:r w:rsidRPr="00992C89">
        <w:t>Veicot projektēšanu jāpielieto nacionālie standarti (LVS), Eiropas standarti (EN), kā arī starptautiskie standarti.</w:t>
      </w:r>
    </w:p>
    <w:p w14:paraId="14B3464E" w14:textId="77777777" w:rsidR="008D28BA" w:rsidRPr="00992C89" w:rsidRDefault="008D28BA" w:rsidP="008D28BA">
      <w:pPr>
        <w:widowControl w:val="0"/>
        <w:shd w:val="clear" w:color="auto" w:fill="FFFFFF"/>
        <w:tabs>
          <w:tab w:val="left" w:pos="1440"/>
          <w:tab w:val="left" w:pos="2430"/>
        </w:tabs>
        <w:autoSpaceDE w:val="0"/>
        <w:autoSpaceDN w:val="0"/>
        <w:adjustRightInd w:val="0"/>
        <w:jc w:val="both"/>
        <w:rPr>
          <w:b/>
          <w:bCs/>
          <w:color w:val="000000"/>
        </w:rPr>
      </w:pPr>
    </w:p>
    <w:p w14:paraId="3C9CED03" w14:textId="77777777" w:rsidR="008D28BA" w:rsidRPr="00992C89" w:rsidRDefault="008D28BA" w:rsidP="008D28BA">
      <w:pPr>
        <w:widowControl w:val="0"/>
        <w:numPr>
          <w:ilvl w:val="0"/>
          <w:numId w:val="1"/>
        </w:numPr>
        <w:shd w:val="clear" w:color="auto" w:fill="FFFFFF"/>
        <w:tabs>
          <w:tab w:val="left" w:pos="0"/>
        </w:tabs>
        <w:autoSpaceDE w:val="0"/>
        <w:autoSpaceDN w:val="0"/>
        <w:adjustRightInd w:val="0"/>
        <w:ind w:left="0"/>
        <w:jc w:val="both"/>
        <w:rPr>
          <w:b/>
          <w:bCs/>
          <w:color w:val="000000"/>
        </w:rPr>
      </w:pPr>
      <w:r w:rsidRPr="00992C89">
        <w:rPr>
          <w:b/>
          <w:bCs/>
          <w:color w:val="000000"/>
        </w:rPr>
        <w:t>Prasības projekta noformēšanai:</w:t>
      </w:r>
    </w:p>
    <w:p w14:paraId="6B3D724A" w14:textId="77777777" w:rsidR="008D28BA" w:rsidRPr="00992C89" w:rsidRDefault="008D28BA" w:rsidP="008D28BA">
      <w:pPr>
        <w:widowControl w:val="0"/>
        <w:numPr>
          <w:ilvl w:val="1"/>
          <w:numId w:val="1"/>
        </w:numPr>
        <w:shd w:val="clear" w:color="auto" w:fill="FFFFFF"/>
        <w:tabs>
          <w:tab w:val="left" w:pos="238"/>
          <w:tab w:val="left" w:pos="1440"/>
          <w:tab w:val="left" w:pos="2430"/>
        </w:tabs>
        <w:autoSpaceDE w:val="0"/>
        <w:autoSpaceDN w:val="0"/>
        <w:adjustRightInd w:val="0"/>
        <w:ind w:left="142"/>
        <w:jc w:val="both"/>
      </w:pPr>
      <w:r w:rsidRPr="00992C89">
        <w:t>Vis</w:t>
      </w:r>
      <w:r>
        <w:t>am</w:t>
      </w:r>
      <w:r w:rsidRPr="00992C89">
        <w:t xml:space="preserve"> projekt</w:t>
      </w:r>
      <w:r>
        <w:t>am</w:t>
      </w:r>
      <w:r w:rsidRPr="00992C89">
        <w:t xml:space="preserve"> jābūt ievietot</w:t>
      </w:r>
      <w:r>
        <w:t>am</w:t>
      </w:r>
      <w:r w:rsidRPr="00992C89">
        <w:t xml:space="preserve"> un saskaņot</w:t>
      </w:r>
      <w:r>
        <w:t>am</w:t>
      </w:r>
      <w:r w:rsidRPr="00992C89">
        <w:t xml:space="preserve"> Būvniecības Informācijas Sistēmā (BIS);</w:t>
      </w:r>
    </w:p>
    <w:p w14:paraId="2F5677CC" w14:textId="77777777" w:rsidR="008D28BA" w:rsidRPr="00992C89" w:rsidRDefault="008D28BA" w:rsidP="008D28BA">
      <w:pPr>
        <w:widowControl w:val="0"/>
        <w:numPr>
          <w:ilvl w:val="1"/>
          <w:numId w:val="1"/>
        </w:numPr>
        <w:shd w:val="clear" w:color="auto" w:fill="FFFFFF"/>
        <w:tabs>
          <w:tab w:val="left" w:pos="238"/>
          <w:tab w:val="left" w:pos="1440"/>
          <w:tab w:val="left" w:pos="2430"/>
        </w:tabs>
        <w:autoSpaceDE w:val="0"/>
        <w:autoSpaceDN w:val="0"/>
        <w:adjustRightInd w:val="0"/>
        <w:ind w:left="142"/>
        <w:jc w:val="both"/>
      </w:pPr>
      <w:r w:rsidRPr="00992C89">
        <w:t>Projekts jāiesniedz arī CD formā, kur tās atbilstoši sakārtotas un indeksētas. Katram sējumam jābūt konvertētam *.</w:t>
      </w:r>
      <w:proofErr w:type="spellStart"/>
      <w:r w:rsidRPr="00992C89">
        <w:t>pdf</w:t>
      </w:r>
      <w:proofErr w:type="spellEnd"/>
      <w:r w:rsidRPr="00992C89">
        <w:t xml:space="preserve"> formātā. Projekta dokumentācija ir jādublē arī *.</w:t>
      </w:r>
      <w:proofErr w:type="spellStart"/>
      <w:r w:rsidRPr="00992C89">
        <w:t>doc</w:t>
      </w:r>
      <w:proofErr w:type="spellEnd"/>
      <w:r w:rsidRPr="00992C89">
        <w:t>, *.</w:t>
      </w:r>
      <w:proofErr w:type="spellStart"/>
      <w:r w:rsidRPr="00992C89">
        <w:t>xls</w:t>
      </w:r>
      <w:proofErr w:type="spellEnd"/>
      <w:r w:rsidRPr="00992C89">
        <w:t>, *</w:t>
      </w:r>
      <w:proofErr w:type="spellStart"/>
      <w:r w:rsidRPr="00992C89">
        <w:t>dwg</w:t>
      </w:r>
      <w:proofErr w:type="spellEnd"/>
      <w:r w:rsidRPr="00992C89">
        <w:t xml:space="preserve"> formātā, kas ir piemērota esošajai datorsistēmai;</w:t>
      </w:r>
    </w:p>
    <w:p w14:paraId="233E8AC7" w14:textId="77777777" w:rsidR="008D28BA" w:rsidRPr="00992C89" w:rsidRDefault="008D28BA" w:rsidP="008D28BA">
      <w:pPr>
        <w:widowControl w:val="0"/>
        <w:numPr>
          <w:ilvl w:val="1"/>
          <w:numId w:val="1"/>
        </w:numPr>
        <w:shd w:val="clear" w:color="auto" w:fill="FFFFFF"/>
        <w:tabs>
          <w:tab w:val="left" w:pos="238"/>
          <w:tab w:val="left" w:pos="1440"/>
          <w:tab w:val="left" w:pos="2430"/>
        </w:tabs>
        <w:autoSpaceDE w:val="0"/>
        <w:autoSpaceDN w:val="0"/>
        <w:adjustRightInd w:val="0"/>
        <w:ind w:left="142"/>
        <w:jc w:val="both"/>
      </w:pPr>
      <w:r w:rsidRPr="00992C89">
        <w:t xml:space="preserve">Projektam jābūt </w:t>
      </w:r>
      <w:r>
        <w:t>l</w:t>
      </w:r>
      <w:r w:rsidRPr="00992C89">
        <w:t>atviešu valodā.</w:t>
      </w:r>
    </w:p>
    <w:p w14:paraId="0816CB71" w14:textId="12816A05" w:rsidR="003463A7" w:rsidRPr="00895F44" w:rsidRDefault="003463A7" w:rsidP="008D28BA"/>
    <w:sectPr w:rsidR="003463A7" w:rsidRPr="00895F44" w:rsidSect="008D28BA">
      <w:pgSz w:w="11906" w:h="16838"/>
      <w:pgMar w:top="851"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06891"/>
    <w:multiLevelType w:val="multilevel"/>
    <w:tmpl w:val="466AA6BC"/>
    <w:lvl w:ilvl="0">
      <w:start w:val="1"/>
      <w:numFmt w:val="decimal"/>
      <w:lvlText w:val="%1."/>
      <w:lvlJc w:val="left"/>
      <w:pPr>
        <w:ind w:left="9999" w:hanging="360"/>
      </w:pPr>
      <w:rPr>
        <w:b/>
        <w:color w:val="000000"/>
      </w:rPr>
    </w:lvl>
    <w:lvl w:ilvl="1">
      <w:start w:val="1"/>
      <w:numFmt w:val="decimal"/>
      <w:lvlText w:val="%1.%2."/>
      <w:lvlJc w:val="left"/>
      <w:pPr>
        <w:ind w:left="10431" w:hanging="432"/>
      </w:pPr>
      <w:rPr>
        <w:b w:val="0"/>
        <w:color w:val="000000"/>
        <w:sz w:val="24"/>
        <w:szCs w:val="24"/>
      </w:rPr>
    </w:lvl>
    <w:lvl w:ilvl="2">
      <w:start w:val="1"/>
      <w:numFmt w:val="decimal"/>
      <w:lvlText w:val="%1.%2.%3."/>
      <w:lvlJc w:val="left"/>
      <w:pPr>
        <w:ind w:left="10143" w:hanging="504"/>
      </w:pPr>
      <w:rPr>
        <w:b w:val="0"/>
        <w:color w:val="000000"/>
        <w:sz w:val="24"/>
        <w:szCs w:val="24"/>
      </w:rPr>
    </w:lvl>
    <w:lvl w:ilvl="3">
      <w:start w:val="1"/>
      <w:numFmt w:val="decimal"/>
      <w:lvlText w:val="%1.%2.%3.%4."/>
      <w:lvlJc w:val="left"/>
      <w:pPr>
        <w:ind w:left="14966" w:hanging="648"/>
      </w:pPr>
    </w:lvl>
    <w:lvl w:ilvl="4">
      <w:start w:val="1"/>
      <w:numFmt w:val="decimal"/>
      <w:lvlText w:val="%1.%2.%3.%4.%5."/>
      <w:lvlJc w:val="left"/>
      <w:pPr>
        <w:ind w:left="11871" w:hanging="792"/>
      </w:pPr>
    </w:lvl>
    <w:lvl w:ilvl="5">
      <w:start w:val="1"/>
      <w:numFmt w:val="decimal"/>
      <w:lvlText w:val="%1.%2.%3.%4.%5.%6."/>
      <w:lvlJc w:val="left"/>
      <w:pPr>
        <w:ind w:left="12375" w:hanging="936"/>
      </w:pPr>
    </w:lvl>
    <w:lvl w:ilvl="6">
      <w:start w:val="1"/>
      <w:numFmt w:val="decimal"/>
      <w:lvlText w:val="%1.%2.%3.%4.%5.%6.%7."/>
      <w:lvlJc w:val="left"/>
      <w:pPr>
        <w:ind w:left="12879" w:hanging="1080"/>
      </w:pPr>
    </w:lvl>
    <w:lvl w:ilvl="7">
      <w:start w:val="1"/>
      <w:numFmt w:val="decimal"/>
      <w:lvlText w:val="%1.%2.%3.%4.%5.%6.%7.%8."/>
      <w:lvlJc w:val="left"/>
      <w:pPr>
        <w:ind w:left="13383" w:hanging="1224"/>
      </w:pPr>
    </w:lvl>
    <w:lvl w:ilvl="8">
      <w:start w:val="1"/>
      <w:numFmt w:val="decimal"/>
      <w:lvlText w:val="%1.%2.%3.%4.%5.%6.%7.%8.%9."/>
      <w:lvlJc w:val="left"/>
      <w:pPr>
        <w:ind w:left="13959" w:hanging="1440"/>
      </w:pPr>
    </w:lvl>
  </w:abstractNum>
  <w:num w:numId="1" w16cid:durableId="191542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BA"/>
    <w:rsid w:val="003463A7"/>
    <w:rsid w:val="0057273F"/>
    <w:rsid w:val="00895F44"/>
    <w:rsid w:val="008D28B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D1C9"/>
  <w15:chartTrackingRefBased/>
  <w15:docId w15:val="{44F8BE12-1EC9-4D44-9F0A-10CFF41C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28BA"/>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Strip,H&amp;P List Paragraph,2,Syle 1,Colorful List - Accent 12,Normal bullet 2,Bullet list"/>
    <w:basedOn w:val="Parasts"/>
    <w:link w:val="SarakstarindkopaRakstz"/>
    <w:uiPriority w:val="34"/>
    <w:qFormat/>
    <w:rsid w:val="008D28BA"/>
    <w:pPr>
      <w:ind w:left="720"/>
    </w:pPr>
  </w:style>
  <w:style w:type="character" w:customStyle="1" w:styleId="SarakstarindkopaRakstz">
    <w:name w:val="Saraksta rindkopa Rakstz."/>
    <w:aliases w:val="Virsraksts Rakstz.,Strip Rakstz.,H&amp;P List Paragraph Rakstz.,2 Rakstz.,Syle 1 Rakstz.,Colorful List - Accent 12 Rakstz.,Normal bullet 2 Rakstz.,Bullet list Rakstz."/>
    <w:link w:val="Sarakstarindkopa"/>
    <w:uiPriority w:val="34"/>
    <w:qFormat/>
    <w:rsid w:val="008D28BA"/>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3276</Words>
  <Characters>1868</Characters>
  <Application>Microsoft Office Word</Application>
  <DocSecurity>0</DocSecurity>
  <Lines>15</Lines>
  <Paragraphs>10</Paragraphs>
  <ScaleCrop>false</ScaleCrop>
  <Company>Rigas udens SIA</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2023-11-17T09:24:00Z</dcterms:created>
  <dcterms:modified xsi:type="dcterms:W3CDTF">2023-11-17T09:26:00Z</dcterms:modified>
</cp:coreProperties>
</file>