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5"/>
        <w:gridCol w:w="5629"/>
      </w:tblGrid>
      <w:tr w:rsidR="00C60C5D" w:rsidRPr="00072881" w14:paraId="05CE491D" w14:textId="77777777" w:rsidTr="001813C5">
        <w:trPr>
          <w:jc w:val="center"/>
        </w:trPr>
        <w:tc>
          <w:tcPr>
            <w:tcW w:w="3603" w:type="dxa"/>
            <w:vAlign w:val="center"/>
          </w:tcPr>
          <w:p w14:paraId="4B131C89" w14:textId="77777777" w:rsidR="00C60C5D" w:rsidRPr="00072881" w:rsidRDefault="00C60C5D" w:rsidP="001813C5">
            <w:pPr>
              <w:spacing w:before="60" w:after="60"/>
            </w:pPr>
            <w:r w:rsidRPr="00072881">
              <w:t>Apraksts:</w:t>
            </w:r>
          </w:p>
        </w:tc>
        <w:tc>
          <w:tcPr>
            <w:tcW w:w="5670" w:type="dxa"/>
          </w:tcPr>
          <w:p w14:paraId="373A86B7" w14:textId="50A2C0C4" w:rsidR="00C60C5D" w:rsidRPr="00072881" w:rsidRDefault="00C60C5D" w:rsidP="001813C5">
            <w:pPr>
              <w:spacing w:before="60" w:after="60"/>
              <w:jc w:val="center"/>
            </w:pPr>
            <w:r w:rsidRPr="00072881">
              <w:t>SIA “Rīgas ūdens” veic tirgus izpēti</w:t>
            </w:r>
          </w:p>
          <w:p w14:paraId="78AF1771" w14:textId="6B86EB6B" w:rsidR="00C60C5D" w:rsidRPr="00072881" w:rsidRDefault="00C60C5D" w:rsidP="00C60C5D">
            <w:pPr>
              <w:autoSpaceDE w:val="0"/>
              <w:autoSpaceDN w:val="0"/>
              <w:adjustRightInd w:val="0"/>
              <w:jc w:val="center"/>
              <w:rPr>
                <w:rFonts w:eastAsiaTheme="minorHAnsi"/>
                <w:b/>
                <w:bCs/>
                <w:color w:val="000000"/>
                <w:lang w:eastAsia="en-US"/>
              </w:rPr>
            </w:pPr>
            <w:r w:rsidRPr="00072881">
              <w:rPr>
                <w:rFonts w:eastAsiaTheme="minorHAnsi"/>
                <w:b/>
                <w:bCs/>
                <w:color w:val="000000"/>
                <w:lang w:eastAsia="en-US"/>
              </w:rPr>
              <w:t>“</w:t>
            </w:r>
            <w:bookmarkStart w:id="0" w:name="_Hlk141971069"/>
            <w:proofErr w:type="spellStart"/>
            <w:r w:rsidRPr="00072881">
              <w:rPr>
                <w:rFonts w:eastAsiaTheme="minorHAnsi"/>
                <w:b/>
                <w:bCs/>
                <w:color w:val="000000"/>
                <w:lang w:eastAsia="en-US"/>
              </w:rPr>
              <w:t>McAfee</w:t>
            </w:r>
            <w:proofErr w:type="spellEnd"/>
            <w:r w:rsidRPr="00072881">
              <w:rPr>
                <w:rFonts w:eastAsiaTheme="minorHAnsi"/>
                <w:b/>
                <w:bCs/>
                <w:color w:val="000000"/>
                <w:lang w:eastAsia="en-US"/>
              </w:rPr>
              <w:t xml:space="preserve"> uzturēšanas pakalpojumi</w:t>
            </w:r>
            <w:bookmarkEnd w:id="0"/>
            <w:r w:rsidRPr="00072881">
              <w:rPr>
                <w:rFonts w:eastAsiaTheme="minorHAnsi"/>
                <w:b/>
                <w:bCs/>
                <w:color w:val="000000"/>
                <w:lang w:eastAsia="en-US"/>
              </w:rPr>
              <w:t>”</w:t>
            </w:r>
          </w:p>
          <w:p w14:paraId="011B0CFF" w14:textId="4F52EAE1" w:rsidR="00C60C5D" w:rsidRPr="00072881" w:rsidRDefault="00C60C5D" w:rsidP="001813C5">
            <w:pPr>
              <w:spacing w:before="60" w:after="60"/>
              <w:jc w:val="center"/>
              <w:rPr>
                <w:b/>
              </w:rPr>
            </w:pPr>
            <w:r w:rsidRPr="00072881">
              <w:rPr>
                <w:b/>
              </w:rPr>
              <w:t xml:space="preserve">(identifikācijas Nr. </w:t>
            </w:r>
            <w:r w:rsidR="00EF0D14" w:rsidRPr="00072881">
              <w:rPr>
                <w:b/>
              </w:rPr>
              <w:t>T.I.2023/</w:t>
            </w:r>
            <w:r w:rsidR="00EF0D14" w:rsidRPr="00072881">
              <w:rPr>
                <w:b/>
              </w:rPr>
              <w:t>80</w:t>
            </w:r>
            <w:r w:rsidRPr="00072881">
              <w:rPr>
                <w:b/>
              </w:rPr>
              <w:t>)</w:t>
            </w:r>
          </w:p>
        </w:tc>
      </w:tr>
      <w:tr w:rsidR="00C60C5D" w:rsidRPr="00072881" w14:paraId="4587D875" w14:textId="77777777" w:rsidTr="001813C5">
        <w:trPr>
          <w:jc w:val="center"/>
        </w:trPr>
        <w:tc>
          <w:tcPr>
            <w:tcW w:w="3603" w:type="dxa"/>
            <w:vAlign w:val="center"/>
          </w:tcPr>
          <w:p w14:paraId="55D79309" w14:textId="77777777" w:rsidR="00C60C5D" w:rsidRPr="00072881" w:rsidRDefault="00C60C5D" w:rsidP="001813C5">
            <w:pPr>
              <w:spacing w:before="60" w:after="60"/>
            </w:pPr>
            <w:r w:rsidRPr="00072881">
              <w:t xml:space="preserve">Piedāvājuma iesniegšanas termiņš: </w:t>
            </w:r>
          </w:p>
        </w:tc>
        <w:tc>
          <w:tcPr>
            <w:tcW w:w="5670" w:type="dxa"/>
          </w:tcPr>
          <w:p w14:paraId="4A3099C4" w14:textId="368B38F9" w:rsidR="00C60C5D" w:rsidRPr="00072881" w:rsidRDefault="00C60C5D" w:rsidP="001813C5">
            <w:pPr>
              <w:spacing w:before="60" w:after="60"/>
              <w:rPr>
                <w:b/>
              </w:rPr>
            </w:pPr>
            <w:r w:rsidRPr="00072881">
              <w:rPr>
                <w:b/>
              </w:rPr>
              <w:t>202</w:t>
            </w:r>
            <w:r w:rsidR="00EF0D14" w:rsidRPr="00072881">
              <w:rPr>
                <w:b/>
              </w:rPr>
              <w:t>3</w:t>
            </w:r>
            <w:r w:rsidRPr="00072881">
              <w:rPr>
                <w:b/>
              </w:rPr>
              <w:t>.gada 1</w:t>
            </w:r>
            <w:r w:rsidR="00EF0D14" w:rsidRPr="00072881">
              <w:rPr>
                <w:b/>
              </w:rPr>
              <w:t>6</w:t>
            </w:r>
            <w:r w:rsidRPr="00072881">
              <w:rPr>
                <w:b/>
              </w:rPr>
              <w:t>.augusts plkst.1</w:t>
            </w:r>
            <w:r w:rsidR="00EF0D14" w:rsidRPr="00072881">
              <w:rPr>
                <w:b/>
              </w:rPr>
              <w:t>1</w:t>
            </w:r>
            <w:r w:rsidRPr="00072881">
              <w:rPr>
                <w:b/>
              </w:rPr>
              <w:t>.00</w:t>
            </w:r>
          </w:p>
        </w:tc>
      </w:tr>
      <w:tr w:rsidR="00C60C5D" w:rsidRPr="00072881" w14:paraId="2D66A3D1" w14:textId="77777777" w:rsidTr="00EF0D14">
        <w:trPr>
          <w:trHeight w:val="2324"/>
          <w:jc w:val="center"/>
        </w:trPr>
        <w:tc>
          <w:tcPr>
            <w:tcW w:w="3603" w:type="dxa"/>
            <w:vAlign w:val="center"/>
          </w:tcPr>
          <w:p w14:paraId="0787DBB2" w14:textId="77777777" w:rsidR="00C60C5D" w:rsidRPr="00072881" w:rsidRDefault="00C60C5D" w:rsidP="001813C5">
            <w:r w:rsidRPr="00072881">
              <w:t>Kontaktpersonas:</w:t>
            </w:r>
          </w:p>
        </w:tc>
        <w:tc>
          <w:tcPr>
            <w:tcW w:w="5670" w:type="dxa"/>
          </w:tcPr>
          <w:p w14:paraId="5DC74852" w14:textId="77777777" w:rsidR="00EF0D14" w:rsidRPr="00072881" w:rsidRDefault="00EF0D14" w:rsidP="00EF0D14">
            <w:pPr>
              <w:jc w:val="both"/>
            </w:pPr>
            <w:r w:rsidRPr="00072881">
              <w:t>SIA “Rīgas ūdens” Iepirkumu vadības daļas iepirkumu speciāliste Zane Zaķe, tālr.67032879</w:t>
            </w:r>
          </w:p>
          <w:p w14:paraId="704EE2F8" w14:textId="49777D26" w:rsidR="00C60C5D" w:rsidRPr="00072881" w:rsidRDefault="00EF0D14" w:rsidP="00EF0D14">
            <w:r w:rsidRPr="00072881">
              <w:t>e-pasta adrese</w:t>
            </w:r>
            <w:r w:rsidRPr="00072881">
              <w:rPr>
                <w:color w:val="000000"/>
              </w:rPr>
              <w:t xml:space="preserve">: </w:t>
            </w:r>
            <w:hyperlink r:id="rId7" w:history="1">
              <w:r w:rsidRPr="00072881">
                <w:rPr>
                  <w:rStyle w:val="Hipersaite"/>
                </w:rPr>
                <w:t>Zane.Zake@rigasudens.lv</w:t>
              </w:r>
            </w:hyperlink>
          </w:p>
          <w:p w14:paraId="0808F83E" w14:textId="77777777" w:rsidR="00EF0D14" w:rsidRPr="00072881" w:rsidRDefault="00EF0D14" w:rsidP="00EF0D14"/>
          <w:p w14:paraId="1D663444" w14:textId="3420793B" w:rsidR="00C60C5D" w:rsidRPr="00072881" w:rsidRDefault="00C60C5D" w:rsidP="001813C5">
            <w:pPr>
              <w:jc w:val="both"/>
            </w:pPr>
            <w:r w:rsidRPr="00072881">
              <w:t xml:space="preserve">Kontaktpersona jautājumos par </w:t>
            </w:r>
            <w:r w:rsidR="00072881">
              <w:t>tirgus izpētes</w:t>
            </w:r>
            <w:r w:rsidRPr="00072881">
              <w:t xml:space="preserve"> priekšmetu:</w:t>
            </w:r>
          </w:p>
          <w:p w14:paraId="74EFC507" w14:textId="77777777" w:rsidR="00C60C5D" w:rsidRPr="00072881" w:rsidRDefault="00C60C5D" w:rsidP="001813C5">
            <w:pPr>
              <w:jc w:val="both"/>
            </w:pPr>
            <w:r w:rsidRPr="00072881">
              <w:t xml:space="preserve">SIA “Rīgas ūdens” Informācijas tehnoloģijas daļas vadītājs Raimonds Arājs, mob. tālr. 22007717, e-pasta adrese: </w:t>
            </w:r>
            <w:hyperlink r:id="rId8" w:history="1">
              <w:r w:rsidRPr="00072881">
                <w:rPr>
                  <w:rStyle w:val="Hipersaite"/>
                </w:rPr>
                <w:t>raimonds.arajs@rigasudens.lv</w:t>
              </w:r>
            </w:hyperlink>
            <w:r w:rsidRPr="00072881">
              <w:t>.</w:t>
            </w:r>
          </w:p>
        </w:tc>
      </w:tr>
    </w:tbl>
    <w:p w14:paraId="55A74F95" w14:textId="77777777" w:rsidR="00C60C5D" w:rsidRPr="00072881" w:rsidRDefault="00C60C5D" w:rsidP="00C60C5D">
      <w:pPr>
        <w:spacing w:before="60"/>
        <w:ind w:firstLine="540"/>
        <w:jc w:val="both"/>
      </w:pPr>
    </w:p>
    <w:p w14:paraId="0EA4EBFC" w14:textId="47B16F1B" w:rsidR="00C60C5D" w:rsidRPr="00072881" w:rsidRDefault="00C60C5D" w:rsidP="00C60C5D">
      <w:pPr>
        <w:spacing w:before="60"/>
        <w:ind w:firstLine="540"/>
        <w:jc w:val="both"/>
      </w:pPr>
      <w:r w:rsidRPr="00072881">
        <w:t xml:space="preserve">Aicinām Jūs piedalīties tirgus izpētē un līdz </w:t>
      </w:r>
      <w:r w:rsidRPr="00072881">
        <w:rPr>
          <w:b/>
        </w:rPr>
        <w:t>202</w:t>
      </w:r>
      <w:r w:rsidR="00EF0D14" w:rsidRPr="00072881">
        <w:rPr>
          <w:b/>
        </w:rPr>
        <w:t>3</w:t>
      </w:r>
      <w:r w:rsidRPr="00072881">
        <w:rPr>
          <w:b/>
        </w:rPr>
        <w:t>.gada 1</w:t>
      </w:r>
      <w:r w:rsidR="00EF0D14" w:rsidRPr="00072881">
        <w:rPr>
          <w:b/>
        </w:rPr>
        <w:t>6</w:t>
      </w:r>
      <w:r w:rsidRPr="00072881">
        <w:rPr>
          <w:b/>
        </w:rPr>
        <w:t>.augustam plkst.1</w:t>
      </w:r>
      <w:r w:rsidR="00EF0D14" w:rsidRPr="00072881">
        <w:rPr>
          <w:b/>
        </w:rPr>
        <w:t>1</w:t>
      </w:r>
      <w:r w:rsidRPr="00072881">
        <w:rPr>
          <w:b/>
        </w:rPr>
        <w:t>.00</w:t>
      </w:r>
      <w:r w:rsidRPr="00072881">
        <w:rPr>
          <w:color w:val="FF0000"/>
        </w:rPr>
        <w:t xml:space="preserve"> </w:t>
      </w:r>
      <w:r w:rsidRPr="00072881">
        <w:t xml:space="preserve">nosūtīt savu piedāvājumu uz e-pastu: </w:t>
      </w:r>
      <w:hyperlink r:id="rId9" w:history="1">
        <w:r w:rsidRPr="00072881">
          <w:rPr>
            <w:rStyle w:val="Hipersaite"/>
          </w:rPr>
          <w:t>tirgusizpete@rigasudens.lv</w:t>
        </w:r>
      </w:hyperlink>
      <w:r w:rsidRPr="00072881">
        <w:t xml:space="preserve">. </w:t>
      </w:r>
    </w:p>
    <w:p w14:paraId="7D00381F" w14:textId="18D45273" w:rsidR="00EF0D14" w:rsidRPr="00072881" w:rsidRDefault="00EF0D14" w:rsidP="00EF0D14">
      <w:pPr>
        <w:ind w:firstLine="539"/>
        <w:jc w:val="both"/>
      </w:pPr>
      <w:r w:rsidRPr="00072881">
        <w:t xml:space="preserve">Pretendents var iesniegt piedāvājumu, kas “nobloķēts” ar paroli, lai to nevar atvērt līdz Tirgus izpētes uzaicinājumā norādītajam piedāvājumu iesniegšanas termiņam. Gadījumā, ja pretendents piedāvājumu “nobloķē” ar paroli, pretendentam ne vēlāk kā 15 (piecpadsmit) minūšu laikā pēc piedāvājumu iesniegšanas termiņa beigām uz e-pasta adresi </w:t>
      </w:r>
      <w:hyperlink r:id="rId10" w:history="1">
        <w:r w:rsidRPr="00072881">
          <w:rPr>
            <w:rStyle w:val="Hipersaite"/>
          </w:rPr>
          <w:t>tirgusizpete@rigasudens.lv</w:t>
        </w:r>
      </w:hyperlink>
      <w:r w:rsidRPr="00072881">
        <w:t xml:space="preserve"> </w:t>
      </w:r>
      <w:proofErr w:type="spellStart"/>
      <w:r w:rsidRPr="00072881">
        <w:t>jānosūta</w:t>
      </w:r>
      <w:proofErr w:type="spellEnd"/>
      <w:r w:rsidRPr="00072881">
        <w:t xml:space="preserve"> derīga parole “nobloķētā” dokumenta atvēršanai.</w:t>
      </w:r>
    </w:p>
    <w:p w14:paraId="67FDE8C1" w14:textId="77777777" w:rsidR="00C60C5D" w:rsidRPr="00072881" w:rsidRDefault="00C60C5D" w:rsidP="00C60C5D">
      <w:pPr>
        <w:ind w:firstLine="540"/>
        <w:jc w:val="both"/>
      </w:pPr>
    </w:p>
    <w:p w14:paraId="12D71586" w14:textId="77777777" w:rsidR="00C60C5D" w:rsidRPr="00072881" w:rsidRDefault="00C60C5D" w:rsidP="00C60C5D">
      <w:pPr>
        <w:tabs>
          <w:tab w:val="left" w:pos="360"/>
        </w:tabs>
        <w:rPr>
          <w:b/>
        </w:rPr>
      </w:pPr>
      <w:r w:rsidRPr="00072881">
        <w:rPr>
          <w:b/>
        </w:rPr>
        <w:t>IEPIRKUMA PRIEKŠMETS:</w:t>
      </w:r>
    </w:p>
    <w:p w14:paraId="60616E40" w14:textId="7B5E0F8E" w:rsidR="00C60C5D" w:rsidRPr="00072881" w:rsidRDefault="00C60C5D" w:rsidP="00C60C5D">
      <w:pPr>
        <w:pStyle w:val="Bezatstarpm"/>
        <w:tabs>
          <w:tab w:val="left" w:pos="284"/>
        </w:tabs>
        <w:jc w:val="both"/>
        <w:rPr>
          <w:rFonts w:eastAsiaTheme="minorHAnsi"/>
          <w:color w:val="000000"/>
          <w:szCs w:val="24"/>
        </w:rPr>
      </w:pPr>
      <w:proofErr w:type="spellStart"/>
      <w:r w:rsidRPr="00072881">
        <w:rPr>
          <w:rFonts w:eastAsiaTheme="minorHAnsi"/>
          <w:color w:val="000000"/>
          <w:szCs w:val="24"/>
        </w:rPr>
        <w:t>McAfee</w:t>
      </w:r>
      <w:proofErr w:type="spellEnd"/>
      <w:r w:rsidRPr="00072881">
        <w:rPr>
          <w:rFonts w:eastAsiaTheme="minorHAnsi"/>
          <w:color w:val="000000"/>
          <w:szCs w:val="24"/>
        </w:rPr>
        <w:t xml:space="preserve"> uzturēšanas pakalpojumi</w:t>
      </w:r>
      <w:r w:rsidRPr="00072881">
        <w:rPr>
          <w:color w:val="444444"/>
          <w:szCs w:val="24"/>
        </w:rPr>
        <w:t xml:space="preserve"> </w:t>
      </w:r>
      <w:r w:rsidRPr="00072881">
        <w:rPr>
          <w:rFonts w:eastAsiaTheme="minorHAnsi"/>
          <w:color w:val="000000"/>
          <w:szCs w:val="24"/>
        </w:rPr>
        <w:t>periodam no 02.09.202</w:t>
      </w:r>
      <w:r w:rsidR="00EF0D14" w:rsidRPr="00072881">
        <w:rPr>
          <w:rFonts w:eastAsiaTheme="minorHAnsi"/>
          <w:color w:val="000000"/>
          <w:szCs w:val="24"/>
        </w:rPr>
        <w:t>3</w:t>
      </w:r>
      <w:r w:rsidRPr="00072881">
        <w:rPr>
          <w:rFonts w:eastAsiaTheme="minorHAnsi"/>
          <w:color w:val="000000"/>
          <w:szCs w:val="24"/>
        </w:rPr>
        <w:t>. - 01.09.202</w:t>
      </w:r>
      <w:r w:rsidR="00EF0D14" w:rsidRPr="00072881">
        <w:rPr>
          <w:rFonts w:eastAsiaTheme="minorHAnsi"/>
          <w:color w:val="000000"/>
          <w:szCs w:val="24"/>
        </w:rPr>
        <w:t>4</w:t>
      </w:r>
      <w:r w:rsidRPr="00072881">
        <w:rPr>
          <w:rFonts w:eastAsiaTheme="minorHAnsi"/>
          <w:color w:val="000000"/>
          <w:szCs w:val="24"/>
        </w:rPr>
        <w:t>. SIA “Rīgas ūdens” vajadzībām saskaņā ar uzaicinājuma un tā pielikuma prasībām.</w:t>
      </w:r>
    </w:p>
    <w:p w14:paraId="14CF6C69" w14:textId="77777777" w:rsidR="00C60C5D" w:rsidRPr="00072881" w:rsidRDefault="00C60C5D" w:rsidP="00C60C5D">
      <w:pPr>
        <w:tabs>
          <w:tab w:val="left" w:pos="360"/>
        </w:tabs>
        <w:jc w:val="both"/>
      </w:pPr>
    </w:p>
    <w:p w14:paraId="5D62989D" w14:textId="77777777" w:rsidR="00B86FCD" w:rsidRPr="00072881" w:rsidRDefault="00B86FCD" w:rsidP="00B86FCD">
      <w:pPr>
        <w:spacing w:before="120" w:after="200"/>
        <w:jc w:val="both"/>
        <w:rPr>
          <w:b/>
        </w:rPr>
      </w:pPr>
      <w:r w:rsidRPr="00072881">
        <w:rPr>
          <w:b/>
        </w:rPr>
        <w:t>IESNIEDZAMIE DOKUMENTI:</w:t>
      </w:r>
    </w:p>
    <w:p w14:paraId="2A859834" w14:textId="77777777" w:rsidR="00B86FCD" w:rsidRPr="00072881" w:rsidRDefault="00B86FCD" w:rsidP="00B86FCD">
      <w:pPr>
        <w:pStyle w:val="Stils1"/>
        <w:numPr>
          <w:ilvl w:val="0"/>
          <w:numId w:val="4"/>
        </w:numPr>
        <w:tabs>
          <w:tab w:val="left" w:pos="720"/>
        </w:tabs>
        <w:spacing w:after="40" w:line="240" w:lineRule="auto"/>
        <w:ind w:left="360"/>
        <w:jc w:val="both"/>
        <w:rPr>
          <w:b w:val="0"/>
          <w:sz w:val="24"/>
          <w:szCs w:val="24"/>
        </w:rPr>
      </w:pPr>
      <w:r w:rsidRPr="00072881">
        <w:rPr>
          <w:b w:val="0"/>
          <w:sz w:val="24"/>
          <w:szCs w:val="24"/>
        </w:rPr>
        <w:t xml:space="preserve">Pretendenta parakstīts piedāvājums saskaņā ar </w:t>
      </w:r>
      <w:r w:rsidRPr="00072881">
        <w:rPr>
          <w:sz w:val="24"/>
          <w:szCs w:val="24"/>
        </w:rPr>
        <w:t>Pielikumā Nr.2</w:t>
      </w:r>
      <w:r w:rsidRPr="00072881">
        <w:rPr>
          <w:b w:val="0"/>
          <w:sz w:val="24"/>
          <w:szCs w:val="24"/>
        </w:rPr>
        <w:t xml:space="preserve"> pievienoto veidni.</w:t>
      </w:r>
    </w:p>
    <w:p w14:paraId="13F6A260" w14:textId="620D2C89" w:rsidR="00B86FCD" w:rsidRPr="00072881" w:rsidRDefault="00B86FCD" w:rsidP="00B86FCD">
      <w:pPr>
        <w:pStyle w:val="Sarakstarindkopa"/>
        <w:numPr>
          <w:ilvl w:val="0"/>
          <w:numId w:val="4"/>
        </w:numPr>
        <w:tabs>
          <w:tab w:val="left" w:pos="426"/>
        </w:tabs>
        <w:ind w:left="360"/>
        <w:rPr>
          <w:rFonts w:ascii="Times New Roman" w:hAnsi="Times New Roman" w:cs="Times New Roman"/>
          <w:sz w:val="24"/>
          <w:szCs w:val="24"/>
        </w:rPr>
      </w:pPr>
      <w:r w:rsidRPr="00072881">
        <w:rPr>
          <w:rFonts w:ascii="Times New Roman" w:hAnsi="Times New Roman" w:cs="Times New Roman"/>
          <w:sz w:val="24"/>
          <w:szCs w:val="24"/>
        </w:rPr>
        <w:t>Tehniskā specifikācija – finanšu piedāvājums.</w:t>
      </w:r>
    </w:p>
    <w:p w14:paraId="77BFF478" w14:textId="77777777" w:rsidR="00B86FCD" w:rsidRPr="00072881" w:rsidRDefault="00B86FCD" w:rsidP="00B86FCD">
      <w:pPr>
        <w:tabs>
          <w:tab w:val="left" w:pos="360"/>
        </w:tabs>
        <w:rPr>
          <w:rFonts w:eastAsiaTheme="minorHAnsi"/>
          <w:b/>
          <w:lang w:eastAsia="en-US"/>
        </w:rPr>
      </w:pPr>
      <w:r w:rsidRPr="00072881">
        <w:rPr>
          <w:b/>
        </w:rPr>
        <w:t>PIEDĀVĀJUMU VĒRTĒŠANA UN LĪGUMA SLĒGŠANA:</w:t>
      </w:r>
    </w:p>
    <w:p w14:paraId="1A129742" w14:textId="77777777" w:rsidR="00B86FCD" w:rsidRPr="00072881" w:rsidRDefault="00B86FCD" w:rsidP="00B86FCD">
      <w:pPr>
        <w:pStyle w:val="Sarakstarindkopa"/>
        <w:numPr>
          <w:ilvl w:val="0"/>
          <w:numId w:val="5"/>
        </w:numPr>
        <w:spacing w:after="0" w:line="240" w:lineRule="auto"/>
        <w:ind w:left="284" w:hanging="284"/>
        <w:jc w:val="both"/>
        <w:rPr>
          <w:rFonts w:ascii="Times New Roman" w:hAnsi="Times New Roman" w:cs="Times New Roman"/>
          <w:sz w:val="24"/>
          <w:szCs w:val="24"/>
        </w:rPr>
      </w:pPr>
      <w:r w:rsidRPr="00072881">
        <w:rPr>
          <w:rFonts w:ascii="Times New Roman" w:hAnsi="Times New Roman" w:cs="Times New Roman"/>
          <w:sz w:val="24"/>
          <w:szCs w:val="24"/>
        </w:rPr>
        <w:t>Tirgus izpētes rezultātā SIA “Rīgas ūdens” noslēgs līgumu ar pretendentu, kura piedāvājums atbildīs norādītajām prasībām un būs ar viszemāko cenu.</w:t>
      </w:r>
    </w:p>
    <w:p w14:paraId="56417599" w14:textId="77777777" w:rsidR="00B86FCD" w:rsidRPr="00072881" w:rsidRDefault="00B86FCD" w:rsidP="00B86FCD">
      <w:pPr>
        <w:pStyle w:val="Sarakstarindkopa"/>
        <w:numPr>
          <w:ilvl w:val="0"/>
          <w:numId w:val="5"/>
        </w:numPr>
        <w:spacing w:after="0" w:line="240" w:lineRule="auto"/>
        <w:ind w:left="284" w:hanging="284"/>
        <w:jc w:val="both"/>
        <w:rPr>
          <w:rFonts w:ascii="Times New Roman" w:hAnsi="Times New Roman" w:cs="Times New Roman"/>
          <w:sz w:val="24"/>
          <w:szCs w:val="24"/>
        </w:rPr>
      </w:pPr>
      <w:r w:rsidRPr="00072881">
        <w:rPr>
          <w:rFonts w:ascii="Times New Roman" w:hAnsi="Times New Roman" w:cs="Times New Roman"/>
          <w:sz w:val="24"/>
          <w:szCs w:val="24"/>
        </w:rPr>
        <w:t xml:space="preserve">Pretendents noteiktā termiņā var tikt uzaicināts uz sarunām, lai apspriestu pretendenta iesniegto piedāvājumu un līguma projektu, kā rezultātā pretendentam var tikt dota iespēja iesniegtajā piedāvājumā veikt grozījumus. </w:t>
      </w:r>
    </w:p>
    <w:p w14:paraId="28495862" w14:textId="77777777" w:rsidR="00B86FCD" w:rsidRPr="00072881" w:rsidRDefault="00B86FCD" w:rsidP="00B86FCD">
      <w:pPr>
        <w:tabs>
          <w:tab w:val="left" w:pos="1980"/>
        </w:tabs>
      </w:pPr>
    </w:p>
    <w:p w14:paraId="20D06D5D" w14:textId="77777777" w:rsidR="00B86FCD" w:rsidRPr="00072881" w:rsidRDefault="00B86FCD" w:rsidP="00B86FCD">
      <w:pPr>
        <w:spacing w:before="20" w:after="200"/>
        <w:rPr>
          <w:b/>
          <w:bCs/>
        </w:rPr>
      </w:pPr>
      <w:r w:rsidRPr="00072881">
        <w:rPr>
          <w:b/>
          <w:bCs/>
        </w:rPr>
        <w:t>PIELIKUMS:</w:t>
      </w:r>
    </w:p>
    <w:p w14:paraId="77004061" w14:textId="57048043" w:rsidR="00B86FCD" w:rsidRPr="00072881" w:rsidRDefault="00B86FCD" w:rsidP="00B86FCD">
      <w:pPr>
        <w:tabs>
          <w:tab w:val="left" w:pos="360"/>
        </w:tabs>
        <w:jc w:val="both"/>
        <w:rPr>
          <w:rFonts w:eastAsiaTheme="minorHAnsi"/>
          <w:lang w:eastAsia="en-US"/>
        </w:rPr>
      </w:pPr>
      <w:r w:rsidRPr="00072881">
        <w:t xml:space="preserve">1. Pielikums Nr.1 - Tehniskā specifikācija – </w:t>
      </w:r>
      <w:r w:rsidR="00072881">
        <w:t>F</w:t>
      </w:r>
      <w:r w:rsidRPr="00072881">
        <w:t xml:space="preserve">inanšu piedāvājums uz </w:t>
      </w:r>
      <w:r w:rsidRPr="00072881">
        <w:t>1</w:t>
      </w:r>
      <w:r w:rsidRPr="00072881">
        <w:t xml:space="preserve"> (</w:t>
      </w:r>
      <w:r w:rsidRPr="00072881">
        <w:t>vienas)</w:t>
      </w:r>
      <w:r w:rsidRPr="00072881">
        <w:t xml:space="preserve"> lap</w:t>
      </w:r>
      <w:r w:rsidRPr="00072881">
        <w:t>as</w:t>
      </w:r>
      <w:r w:rsidRPr="00072881">
        <w:t>.</w:t>
      </w:r>
    </w:p>
    <w:p w14:paraId="5FB2C0E6" w14:textId="77777777" w:rsidR="00B86FCD" w:rsidRPr="00072881" w:rsidRDefault="00B86FCD" w:rsidP="00B86FCD">
      <w:pPr>
        <w:jc w:val="both"/>
      </w:pPr>
      <w:r w:rsidRPr="00072881">
        <w:t xml:space="preserve">2. Pielikums Nr.2 - Piedāvājuma </w:t>
      </w:r>
      <w:r w:rsidRPr="00072881">
        <w:rPr>
          <w:bCs/>
        </w:rPr>
        <w:t xml:space="preserve">dalībai </w:t>
      </w:r>
      <w:r w:rsidRPr="00072881">
        <w:rPr>
          <w:bCs/>
          <w:lang w:eastAsia="fi-FI"/>
        </w:rPr>
        <w:t>tirgus izpētē</w:t>
      </w:r>
      <w:r w:rsidRPr="00072881">
        <w:rPr>
          <w:b/>
          <w:lang w:eastAsia="fi-FI"/>
        </w:rPr>
        <w:t xml:space="preserve"> </w:t>
      </w:r>
      <w:r w:rsidRPr="00072881">
        <w:t>veidne uz 2 (divām) lapām.</w:t>
      </w:r>
    </w:p>
    <w:p w14:paraId="3D8B1489" w14:textId="77777777" w:rsidR="00C60C5D" w:rsidRPr="00072881" w:rsidRDefault="00C60C5D" w:rsidP="00C60C5D">
      <w:pPr>
        <w:tabs>
          <w:tab w:val="left" w:pos="360"/>
        </w:tabs>
        <w:jc w:val="both"/>
        <w:rPr>
          <w:b/>
        </w:rPr>
      </w:pPr>
    </w:p>
    <w:p w14:paraId="3E5EC2C1" w14:textId="77777777" w:rsidR="00C60C5D" w:rsidRPr="00072881" w:rsidRDefault="00C60C5D" w:rsidP="00C60C5D">
      <w:pPr>
        <w:ind w:left="357"/>
        <w:jc w:val="both"/>
      </w:pPr>
    </w:p>
    <w:p w14:paraId="54623F47" w14:textId="77777777" w:rsidR="00C60C5D" w:rsidRPr="00072881" w:rsidRDefault="00C60C5D" w:rsidP="00C60C5D">
      <w:pPr>
        <w:spacing w:after="120"/>
        <w:ind w:left="357"/>
        <w:jc w:val="both"/>
      </w:pPr>
    </w:p>
    <w:p w14:paraId="5822667A" w14:textId="77777777" w:rsidR="00C60C5D" w:rsidRPr="00072881" w:rsidRDefault="00C60C5D" w:rsidP="00C60C5D">
      <w:pPr>
        <w:pStyle w:val="Saraksts2"/>
        <w:ind w:left="705" w:firstLine="0"/>
        <w:rPr>
          <w:lang w:val="lv-LV"/>
        </w:rPr>
      </w:pPr>
    </w:p>
    <w:p w14:paraId="3AC22E70" w14:textId="1FFB64D9" w:rsidR="00C60C5D" w:rsidRPr="00072881" w:rsidRDefault="00C60C5D" w:rsidP="00C60C5D">
      <w:pPr>
        <w:jc w:val="right"/>
        <w:rPr>
          <w:b/>
        </w:rPr>
      </w:pPr>
      <w:r w:rsidRPr="00072881">
        <w:br w:type="page"/>
      </w:r>
      <w:r w:rsidRPr="00072881">
        <w:rPr>
          <w:b/>
        </w:rPr>
        <w:lastRenderedPageBreak/>
        <w:t>Pielikums</w:t>
      </w:r>
      <w:r w:rsidR="00072881">
        <w:rPr>
          <w:b/>
        </w:rPr>
        <w:t xml:space="preserve"> Nr.1</w:t>
      </w:r>
    </w:p>
    <w:p w14:paraId="467C498A" w14:textId="77777777" w:rsidR="00C60C5D" w:rsidRPr="00072881" w:rsidRDefault="00C60C5D" w:rsidP="00C60C5D">
      <w:pPr>
        <w:jc w:val="center"/>
        <w:rPr>
          <w:b/>
          <w:highlight w:val="lightGray"/>
        </w:rPr>
      </w:pPr>
    </w:p>
    <w:p w14:paraId="291E1E95" w14:textId="77777777" w:rsidR="00C60C5D" w:rsidRPr="00072881" w:rsidRDefault="00C60C5D" w:rsidP="00C60C5D">
      <w:pPr>
        <w:jc w:val="center"/>
        <w:rPr>
          <w:b/>
        </w:rPr>
      </w:pPr>
      <w:r w:rsidRPr="00072881">
        <w:rPr>
          <w:b/>
        </w:rPr>
        <w:t>Tehniskā specifikācija – Finanšu piedāvājuma veidne</w:t>
      </w:r>
    </w:p>
    <w:p w14:paraId="0387FFBE" w14:textId="77777777" w:rsidR="00C60C5D" w:rsidRPr="00072881" w:rsidRDefault="00C60C5D" w:rsidP="00C60C5D">
      <w:pPr>
        <w:rPr>
          <w:b/>
        </w:rPr>
      </w:pPr>
    </w:p>
    <w:p w14:paraId="7FD23E89" w14:textId="17A25CED" w:rsidR="00C60C5D" w:rsidRPr="00072881" w:rsidRDefault="00C60C5D" w:rsidP="00C60C5D">
      <w:pPr>
        <w:jc w:val="center"/>
        <w:rPr>
          <w:b/>
          <w:bCs/>
        </w:rPr>
      </w:pPr>
      <w:r w:rsidRPr="00072881">
        <w:rPr>
          <w:b/>
          <w:bCs/>
        </w:rPr>
        <w:t>Tehniskā specifikācija – finanšu piedāvājums</w:t>
      </w:r>
    </w:p>
    <w:p w14:paraId="3FB617DD" w14:textId="77777777" w:rsidR="00C60C5D" w:rsidRPr="00072881" w:rsidRDefault="00C60C5D" w:rsidP="00C60C5D">
      <w:pPr>
        <w:jc w:val="center"/>
        <w:rPr>
          <w:b/>
          <w:bCs/>
        </w:rPr>
      </w:pP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1731"/>
      </w:tblGrid>
      <w:tr w:rsidR="00C60C5D" w:rsidRPr="00072881" w14:paraId="2180CE1F" w14:textId="77777777" w:rsidTr="00C60C5D">
        <w:trPr>
          <w:jc w:val="center"/>
        </w:trPr>
        <w:tc>
          <w:tcPr>
            <w:tcW w:w="7083" w:type="dxa"/>
            <w:shd w:val="clear" w:color="auto" w:fill="auto"/>
            <w:vAlign w:val="center"/>
          </w:tcPr>
          <w:p w14:paraId="47BE4A22" w14:textId="77777777" w:rsidR="00C60C5D" w:rsidRPr="00072881" w:rsidRDefault="00C60C5D" w:rsidP="001813C5">
            <w:pPr>
              <w:jc w:val="center"/>
              <w:rPr>
                <w:b/>
              </w:rPr>
            </w:pPr>
            <w:r w:rsidRPr="00072881">
              <w:rPr>
                <w:b/>
              </w:rPr>
              <w:t>Nosaukums</w:t>
            </w:r>
          </w:p>
        </w:tc>
        <w:tc>
          <w:tcPr>
            <w:tcW w:w="1731" w:type="dxa"/>
            <w:shd w:val="clear" w:color="auto" w:fill="auto"/>
            <w:vAlign w:val="center"/>
          </w:tcPr>
          <w:p w14:paraId="6A2ED3D0" w14:textId="57B5CE8B" w:rsidR="00C60C5D" w:rsidRPr="00072881" w:rsidRDefault="00C60C5D" w:rsidP="001813C5">
            <w:pPr>
              <w:jc w:val="center"/>
              <w:rPr>
                <w:b/>
              </w:rPr>
            </w:pPr>
            <w:r w:rsidRPr="00072881">
              <w:rPr>
                <w:b/>
              </w:rPr>
              <w:t>Vienību skaits</w:t>
            </w:r>
          </w:p>
        </w:tc>
      </w:tr>
      <w:tr w:rsidR="00C60C5D" w:rsidRPr="00072881" w14:paraId="2DCCE87E" w14:textId="77777777" w:rsidTr="00B86FCD">
        <w:trPr>
          <w:trHeight w:val="2800"/>
          <w:jc w:val="center"/>
        </w:trPr>
        <w:tc>
          <w:tcPr>
            <w:tcW w:w="7083" w:type="dxa"/>
            <w:shd w:val="clear" w:color="auto" w:fill="auto"/>
            <w:vAlign w:val="center"/>
          </w:tcPr>
          <w:p w14:paraId="74A2EADA" w14:textId="77777777" w:rsidR="00EF0D14" w:rsidRPr="00072881" w:rsidRDefault="00EF0D14" w:rsidP="00EF0D14">
            <w:r w:rsidRPr="00072881">
              <w:t>Korporatīvā tīkla darbstaciju un serveru antivīrusa programmatūra</w:t>
            </w:r>
            <w:r w:rsidRPr="00072881">
              <w:rPr>
                <w:b/>
                <w:bCs/>
              </w:rPr>
              <w:t xml:space="preserve"> </w:t>
            </w:r>
            <w:proofErr w:type="spellStart"/>
            <w:r w:rsidRPr="00072881">
              <w:rPr>
                <w:b/>
                <w:bCs/>
                <w:color w:val="000000" w:themeColor="text1"/>
              </w:rPr>
              <w:t>Trellix</w:t>
            </w:r>
            <w:proofErr w:type="spellEnd"/>
            <w:r w:rsidRPr="00072881">
              <w:rPr>
                <w:b/>
                <w:bCs/>
                <w:color w:val="000000" w:themeColor="text1"/>
              </w:rPr>
              <w:t xml:space="preserve"> MVISION </w:t>
            </w:r>
            <w:proofErr w:type="spellStart"/>
            <w:r w:rsidRPr="00072881">
              <w:rPr>
                <w:b/>
                <w:bCs/>
                <w:color w:val="000000" w:themeColor="text1"/>
              </w:rPr>
              <w:t>Protect</w:t>
            </w:r>
            <w:proofErr w:type="spellEnd"/>
            <w:r w:rsidRPr="00072881">
              <w:rPr>
                <w:b/>
                <w:bCs/>
                <w:color w:val="000000" w:themeColor="text1"/>
              </w:rPr>
              <w:t xml:space="preserve"> Standard (</w:t>
            </w:r>
            <w:proofErr w:type="spellStart"/>
            <w:r w:rsidRPr="00072881">
              <w:rPr>
                <w:b/>
                <w:bCs/>
                <w:color w:val="000000" w:themeColor="text1"/>
              </w:rPr>
              <w:t>McAfee</w:t>
            </w:r>
            <w:proofErr w:type="spellEnd"/>
            <w:r w:rsidRPr="00072881">
              <w:rPr>
                <w:b/>
                <w:bCs/>
                <w:color w:val="000000" w:themeColor="text1"/>
              </w:rPr>
              <w:t>)</w:t>
            </w:r>
            <w:r w:rsidRPr="00072881">
              <w:rPr>
                <w:b/>
                <w:bCs/>
              </w:rPr>
              <w:t xml:space="preserve"> </w:t>
            </w:r>
            <w:r w:rsidRPr="00072881">
              <w:t xml:space="preserve">– </w:t>
            </w:r>
          </w:p>
          <w:p w14:paraId="2918AE99" w14:textId="77777777" w:rsidR="00EF0D14" w:rsidRPr="00072881" w:rsidRDefault="00EF0D14" w:rsidP="00EF0D14">
            <w:r w:rsidRPr="00072881">
              <w:t>1 gada licences atbalsta pagarinājums (17618893-NAI)</w:t>
            </w:r>
          </w:p>
          <w:p w14:paraId="32EEF1BC" w14:textId="77777777" w:rsidR="00EF0D14" w:rsidRPr="00072881" w:rsidRDefault="00EF0D14" w:rsidP="00EF0D14">
            <w:r w:rsidRPr="00072881">
              <w:t>Atbalsta līmenis – GOLD</w:t>
            </w:r>
          </w:p>
          <w:p w14:paraId="4BE4FCCB" w14:textId="6EF97FA6" w:rsidR="00C60C5D" w:rsidRPr="00072881" w:rsidRDefault="00C60C5D" w:rsidP="00C60C5D"/>
          <w:p w14:paraId="2AC2D69B" w14:textId="64727585" w:rsidR="00C60C5D" w:rsidRPr="00072881" w:rsidRDefault="00C60C5D" w:rsidP="00C60C5D">
            <w:r w:rsidRPr="00072881">
              <w:t>Laika periods: 02.09.202</w:t>
            </w:r>
            <w:r w:rsidR="00EF0D14" w:rsidRPr="00072881">
              <w:t>3</w:t>
            </w:r>
            <w:r w:rsidRPr="00072881">
              <w:t>. - 01.09.202</w:t>
            </w:r>
            <w:r w:rsidR="00EF0D14" w:rsidRPr="00072881">
              <w:t>4</w:t>
            </w:r>
            <w:r w:rsidRPr="00072881">
              <w:t>.</w:t>
            </w:r>
          </w:p>
          <w:p w14:paraId="597E3334" w14:textId="77777777" w:rsidR="00C60C5D" w:rsidRPr="00072881" w:rsidRDefault="00C60C5D" w:rsidP="00C60C5D">
            <w:pPr>
              <w:rPr>
                <w:rFonts w:eastAsia="Calibri"/>
                <w:b/>
                <w:bCs/>
                <w:color w:val="444444"/>
              </w:rPr>
            </w:pPr>
          </w:p>
          <w:p w14:paraId="160FD4D0" w14:textId="06D182AF" w:rsidR="00C60C5D" w:rsidRPr="00072881" w:rsidRDefault="00B86FCD" w:rsidP="00C60C5D">
            <w:pPr>
              <w:rPr>
                <w:rFonts w:eastAsia="Calibri"/>
                <w:b/>
                <w:bCs/>
                <w:color w:val="444444"/>
              </w:rPr>
            </w:pPr>
            <w:proofErr w:type="spellStart"/>
            <w:r w:rsidRPr="00072881">
              <w:rPr>
                <w:color w:val="000000" w:themeColor="text1"/>
              </w:rPr>
              <w:t>Trellix</w:t>
            </w:r>
            <w:proofErr w:type="spellEnd"/>
            <w:r w:rsidRPr="00072881">
              <w:rPr>
                <w:color w:val="000000" w:themeColor="text1"/>
              </w:rPr>
              <w:t xml:space="preserve"> MVISION </w:t>
            </w:r>
            <w:proofErr w:type="spellStart"/>
            <w:r w:rsidRPr="00072881">
              <w:rPr>
                <w:color w:val="000000" w:themeColor="text1"/>
              </w:rPr>
              <w:t>Protect</w:t>
            </w:r>
            <w:proofErr w:type="spellEnd"/>
            <w:r w:rsidRPr="00072881">
              <w:rPr>
                <w:color w:val="000000" w:themeColor="text1"/>
              </w:rPr>
              <w:t xml:space="preserve"> Standard - 1yr </w:t>
            </w:r>
            <w:proofErr w:type="spellStart"/>
            <w:r w:rsidRPr="00072881">
              <w:rPr>
                <w:color w:val="000000" w:themeColor="text1"/>
              </w:rPr>
              <w:t>Subscription</w:t>
            </w:r>
            <w:proofErr w:type="spellEnd"/>
            <w:r w:rsidRPr="00072881">
              <w:rPr>
                <w:color w:val="000000" w:themeColor="text1"/>
              </w:rPr>
              <w:t xml:space="preserve"> </w:t>
            </w:r>
            <w:proofErr w:type="spellStart"/>
            <w:r w:rsidRPr="00072881">
              <w:rPr>
                <w:color w:val="000000" w:themeColor="text1"/>
              </w:rPr>
              <w:t>with</w:t>
            </w:r>
            <w:proofErr w:type="spellEnd"/>
            <w:r w:rsidRPr="00072881">
              <w:rPr>
                <w:color w:val="000000" w:themeColor="text1"/>
              </w:rPr>
              <w:t xml:space="preserve"> 1yr </w:t>
            </w:r>
            <w:proofErr w:type="spellStart"/>
            <w:r w:rsidRPr="00072881">
              <w:rPr>
                <w:color w:val="000000" w:themeColor="text1"/>
              </w:rPr>
              <w:t>Business</w:t>
            </w:r>
            <w:proofErr w:type="spellEnd"/>
            <w:r w:rsidRPr="00072881">
              <w:rPr>
                <w:color w:val="000000" w:themeColor="text1"/>
              </w:rPr>
              <w:t xml:space="preserve"> </w:t>
            </w:r>
            <w:proofErr w:type="spellStart"/>
            <w:r w:rsidRPr="00072881">
              <w:rPr>
                <w:color w:val="000000" w:themeColor="text1"/>
              </w:rPr>
              <w:t>Software</w:t>
            </w:r>
            <w:proofErr w:type="spellEnd"/>
            <w:r w:rsidRPr="00072881">
              <w:rPr>
                <w:color w:val="000000" w:themeColor="text1"/>
              </w:rPr>
              <w:t xml:space="preserve"> Support </w:t>
            </w:r>
            <w:proofErr w:type="spellStart"/>
            <w:r w:rsidRPr="00072881">
              <w:rPr>
                <w:color w:val="000000" w:themeColor="text1"/>
              </w:rPr>
              <w:t>Band</w:t>
            </w:r>
            <w:proofErr w:type="spellEnd"/>
            <w:r w:rsidRPr="00072881">
              <w:rPr>
                <w:color w:val="000000" w:themeColor="text1"/>
              </w:rPr>
              <w:t xml:space="preserve"> B (251 to 1000) Standard</w:t>
            </w:r>
          </w:p>
        </w:tc>
        <w:tc>
          <w:tcPr>
            <w:tcW w:w="1731" w:type="dxa"/>
            <w:shd w:val="clear" w:color="auto" w:fill="auto"/>
            <w:vAlign w:val="center"/>
          </w:tcPr>
          <w:p w14:paraId="7863F578" w14:textId="13629E65" w:rsidR="00C60C5D" w:rsidRPr="00072881" w:rsidRDefault="00EF0D14" w:rsidP="001813C5">
            <w:pPr>
              <w:jc w:val="center"/>
              <w:rPr>
                <w:b/>
                <w:caps/>
              </w:rPr>
            </w:pPr>
            <w:r w:rsidRPr="00072881">
              <w:t>50</w:t>
            </w:r>
            <w:r w:rsidR="00C60C5D" w:rsidRPr="00072881">
              <w:t>0 gab.</w:t>
            </w:r>
          </w:p>
        </w:tc>
      </w:tr>
      <w:tr w:rsidR="00C60C5D" w:rsidRPr="00072881" w14:paraId="4F08A4A2" w14:textId="77777777" w:rsidTr="00C60C5D">
        <w:trPr>
          <w:jc w:val="center"/>
        </w:trPr>
        <w:tc>
          <w:tcPr>
            <w:tcW w:w="7083" w:type="dxa"/>
            <w:shd w:val="clear" w:color="auto" w:fill="auto"/>
            <w:vAlign w:val="center"/>
          </w:tcPr>
          <w:p w14:paraId="28FFF2D5" w14:textId="7A848194" w:rsidR="00C60C5D" w:rsidRPr="00072881" w:rsidRDefault="00C60C5D" w:rsidP="001813C5">
            <w:pPr>
              <w:jc w:val="right"/>
              <w:rPr>
                <w:b/>
              </w:rPr>
            </w:pPr>
            <w:r w:rsidRPr="00072881">
              <w:rPr>
                <w:b/>
              </w:rPr>
              <w:t>Cena par 1 vienību, EUR bez PVN:</w:t>
            </w:r>
          </w:p>
        </w:tc>
        <w:tc>
          <w:tcPr>
            <w:tcW w:w="1731" w:type="dxa"/>
            <w:shd w:val="clear" w:color="auto" w:fill="auto"/>
            <w:vAlign w:val="center"/>
          </w:tcPr>
          <w:p w14:paraId="7E138CAC" w14:textId="77777777" w:rsidR="00C60C5D" w:rsidRPr="00072881" w:rsidRDefault="00C60C5D" w:rsidP="001813C5">
            <w:pPr>
              <w:jc w:val="center"/>
              <w:rPr>
                <w:b/>
                <w:caps/>
              </w:rPr>
            </w:pPr>
          </w:p>
        </w:tc>
      </w:tr>
      <w:tr w:rsidR="00C60C5D" w:rsidRPr="00072881" w14:paraId="0ED0767C" w14:textId="77777777" w:rsidTr="00C60C5D">
        <w:trPr>
          <w:jc w:val="center"/>
        </w:trPr>
        <w:tc>
          <w:tcPr>
            <w:tcW w:w="7083" w:type="dxa"/>
            <w:shd w:val="clear" w:color="auto" w:fill="auto"/>
            <w:vAlign w:val="center"/>
          </w:tcPr>
          <w:p w14:paraId="328D0E6D" w14:textId="486C0233" w:rsidR="00C60C5D" w:rsidRPr="00072881" w:rsidRDefault="00C60C5D" w:rsidP="001813C5">
            <w:pPr>
              <w:jc w:val="right"/>
              <w:rPr>
                <w:b/>
              </w:rPr>
            </w:pPr>
            <w:r w:rsidRPr="00072881">
              <w:rPr>
                <w:b/>
              </w:rPr>
              <w:t>Kopā, EUR bez PVN:</w:t>
            </w:r>
          </w:p>
        </w:tc>
        <w:tc>
          <w:tcPr>
            <w:tcW w:w="1731" w:type="dxa"/>
            <w:shd w:val="clear" w:color="auto" w:fill="auto"/>
            <w:vAlign w:val="center"/>
          </w:tcPr>
          <w:p w14:paraId="686F3EFE" w14:textId="77777777" w:rsidR="00C60C5D" w:rsidRPr="00072881" w:rsidRDefault="00C60C5D" w:rsidP="001813C5">
            <w:pPr>
              <w:jc w:val="center"/>
              <w:rPr>
                <w:b/>
                <w:caps/>
              </w:rPr>
            </w:pPr>
          </w:p>
        </w:tc>
      </w:tr>
      <w:tr w:rsidR="00C60C5D" w:rsidRPr="00072881" w14:paraId="3B887833" w14:textId="77777777" w:rsidTr="00C60C5D">
        <w:trPr>
          <w:jc w:val="center"/>
        </w:trPr>
        <w:tc>
          <w:tcPr>
            <w:tcW w:w="7083" w:type="dxa"/>
            <w:shd w:val="clear" w:color="auto" w:fill="auto"/>
            <w:vAlign w:val="center"/>
          </w:tcPr>
          <w:p w14:paraId="19A0C853" w14:textId="729D4D0B" w:rsidR="00C60C5D" w:rsidRPr="00072881" w:rsidRDefault="00C60C5D" w:rsidP="001813C5">
            <w:pPr>
              <w:jc w:val="right"/>
              <w:rPr>
                <w:b/>
                <w:caps/>
              </w:rPr>
            </w:pPr>
            <w:r w:rsidRPr="00072881">
              <w:rPr>
                <w:b/>
                <w:caps/>
              </w:rPr>
              <w:t>PVN 21%:</w:t>
            </w:r>
          </w:p>
        </w:tc>
        <w:tc>
          <w:tcPr>
            <w:tcW w:w="1731" w:type="dxa"/>
            <w:shd w:val="clear" w:color="auto" w:fill="auto"/>
            <w:vAlign w:val="center"/>
          </w:tcPr>
          <w:p w14:paraId="4831DA17" w14:textId="77777777" w:rsidR="00C60C5D" w:rsidRPr="00072881" w:rsidRDefault="00C60C5D" w:rsidP="001813C5">
            <w:pPr>
              <w:jc w:val="center"/>
              <w:rPr>
                <w:b/>
                <w:caps/>
              </w:rPr>
            </w:pPr>
          </w:p>
        </w:tc>
      </w:tr>
      <w:tr w:rsidR="00C60C5D" w:rsidRPr="00072881" w14:paraId="75CBB26D" w14:textId="77777777" w:rsidTr="00C60C5D">
        <w:trPr>
          <w:jc w:val="center"/>
        </w:trPr>
        <w:tc>
          <w:tcPr>
            <w:tcW w:w="7083" w:type="dxa"/>
            <w:shd w:val="clear" w:color="auto" w:fill="auto"/>
            <w:vAlign w:val="center"/>
          </w:tcPr>
          <w:p w14:paraId="7D78202E" w14:textId="17A19C21" w:rsidR="00C60C5D" w:rsidRPr="00072881" w:rsidRDefault="00C60C5D" w:rsidP="001813C5">
            <w:pPr>
              <w:jc w:val="right"/>
              <w:rPr>
                <w:b/>
              </w:rPr>
            </w:pPr>
            <w:r w:rsidRPr="00072881">
              <w:rPr>
                <w:b/>
              </w:rPr>
              <w:t>Kopā, EUR ar PVN:</w:t>
            </w:r>
          </w:p>
        </w:tc>
        <w:tc>
          <w:tcPr>
            <w:tcW w:w="1731" w:type="dxa"/>
            <w:shd w:val="clear" w:color="auto" w:fill="auto"/>
            <w:vAlign w:val="center"/>
          </w:tcPr>
          <w:p w14:paraId="047774E2" w14:textId="77777777" w:rsidR="00C60C5D" w:rsidRPr="00072881" w:rsidRDefault="00C60C5D" w:rsidP="001813C5">
            <w:pPr>
              <w:jc w:val="center"/>
              <w:rPr>
                <w:b/>
                <w:caps/>
              </w:rPr>
            </w:pPr>
          </w:p>
        </w:tc>
      </w:tr>
    </w:tbl>
    <w:p w14:paraId="228905DF" w14:textId="77777777" w:rsidR="00C60C5D" w:rsidRPr="00072881" w:rsidRDefault="00C60C5D" w:rsidP="00C60C5D">
      <w:pPr>
        <w:widowControl w:val="0"/>
        <w:tabs>
          <w:tab w:val="left" w:pos="0"/>
        </w:tabs>
        <w:ind w:left="1134" w:hanging="1134"/>
        <w:jc w:val="both"/>
      </w:pPr>
    </w:p>
    <w:p w14:paraId="542B8384" w14:textId="578623E7" w:rsidR="00F742F2" w:rsidRPr="00072881" w:rsidRDefault="00F742F2" w:rsidP="00F742F2">
      <w:pPr>
        <w:spacing w:line="256" w:lineRule="auto"/>
        <w:rPr>
          <w:rFonts w:eastAsia="Calibri"/>
          <w:highlight w:val="lightGray"/>
        </w:rPr>
      </w:pPr>
      <w:r w:rsidRPr="00072881">
        <w:rPr>
          <w:rFonts w:eastAsia="Calibri"/>
          <w:highlight w:val="lightGray"/>
        </w:rPr>
        <w:t xml:space="preserve">&lt;Pretendenta </w:t>
      </w:r>
      <w:proofErr w:type="spellStart"/>
      <w:r w:rsidRPr="00072881">
        <w:rPr>
          <w:rFonts w:eastAsia="Calibri"/>
          <w:highlight w:val="lightGray"/>
        </w:rPr>
        <w:t>paraksttiesīgās</w:t>
      </w:r>
      <w:proofErr w:type="spellEnd"/>
      <w:r w:rsidRPr="00072881">
        <w:rPr>
          <w:rFonts w:eastAsia="Calibri"/>
          <w:highlight w:val="lightGray"/>
        </w:rPr>
        <w:t xml:space="preserve"> vai pilnvarotās personas vārds, uzvārds, amats&gt;</w:t>
      </w:r>
    </w:p>
    <w:p w14:paraId="2461508C" w14:textId="77777777" w:rsidR="00F742F2" w:rsidRPr="00072881" w:rsidRDefault="00F742F2" w:rsidP="00F742F2">
      <w:pPr>
        <w:spacing w:line="256" w:lineRule="auto"/>
        <w:rPr>
          <w:rFonts w:eastAsia="Calibri"/>
          <w:highlight w:val="lightGray"/>
        </w:rPr>
      </w:pPr>
      <w:r w:rsidRPr="00072881">
        <w:rPr>
          <w:rFonts w:eastAsia="Calibri"/>
          <w:highlight w:val="lightGray"/>
        </w:rPr>
        <w:t>&lt;Paraksts&gt;</w:t>
      </w:r>
    </w:p>
    <w:p w14:paraId="445BCC6C" w14:textId="77777777" w:rsidR="00F742F2" w:rsidRPr="00072881" w:rsidRDefault="00F742F2" w:rsidP="00F742F2">
      <w:pPr>
        <w:spacing w:line="256" w:lineRule="auto"/>
        <w:rPr>
          <w:rFonts w:eastAsia="Calibri"/>
        </w:rPr>
      </w:pPr>
      <w:r w:rsidRPr="00072881">
        <w:rPr>
          <w:rFonts w:eastAsia="Calibri"/>
          <w:highlight w:val="lightGray"/>
        </w:rPr>
        <w:t>&lt;Vieta, Datums&gt;</w:t>
      </w:r>
    </w:p>
    <w:p w14:paraId="35848113" w14:textId="10BE229B" w:rsidR="00F742F2" w:rsidRPr="00072881" w:rsidRDefault="00F742F2">
      <w:pPr>
        <w:spacing w:after="160" w:line="259" w:lineRule="auto"/>
        <w:rPr>
          <w:b/>
        </w:rPr>
      </w:pPr>
    </w:p>
    <w:p w14:paraId="64D2F34B" w14:textId="77777777" w:rsidR="00F742F2" w:rsidRPr="00072881" w:rsidRDefault="00F742F2">
      <w:pPr>
        <w:spacing w:after="160" w:line="259" w:lineRule="auto"/>
        <w:rPr>
          <w:b/>
        </w:rPr>
      </w:pPr>
      <w:r w:rsidRPr="00072881">
        <w:rPr>
          <w:b/>
        </w:rPr>
        <w:br w:type="page"/>
      </w:r>
    </w:p>
    <w:p w14:paraId="613F50A0" w14:textId="440F6BA6" w:rsidR="00B86FCD" w:rsidRDefault="00B86FCD" w:rsidP="00B86FCD">
      <w:pPr>
        <w:spacing w:line="20" w:lineRule="atLeast"/>
        <w:jc w:val="right"/>
        <w:rPr>
          <w:b/>
        </w:rPr>
      </w:pPr>
      <w:r w:rsidRPr="00010C9C">
        <w:rPr>
          <w:b/>
        </w:rPr>
        <w:lastRenderedPageBreak/>
        <w:t>Pielikums Nr.2</w:t>
      </w:r>
    </w:p>
    <w:p w14:paraId="1EA19E2B" w14:textId="77777777" w:rsidR="00010C9C" w:rsidRPr="00010C9C" w:rsidRDefault="00010C9C" w:rsidP="00B86FCD">
      <w:pPr>
        <w:spacing w:line="20" w:lineRule="atLeast"/>
        <w:jc w:val="right"/>
        <w:rPr>
          <w:b/>
        </w:rPr>
      </w:pPr>
    </w:p>
    <w:p w14:paraId="5504FE56" w14:textId="3C15BF1B" w:rsidR="00B86FCD" w:rsidRPr="00010C9C" w:rsidRDefault="00B86FCD" w:rsidP="00B86FCD">
      <w:pPr>
        <w:jc w:val="center"/>
        <w:rPr>
          <w:b/>
        </w:rPr>
      </w:pPr>
      <w:r w:rsidRPr="00010C9C">
        <w:rPr>
          <w:b/>
        </w:rPr>
        <w:t xml:space="preserve">Piedāvājums dalībai </w:t>
      </w:r>
      <w:r w:rsidRPr="00010C9C">
        <w:rPr>
          <w:b/>
          <w:lang w:eastAsia="fi-FI"/>
        </w:rPr>
        <w:t xml:space="preserve">tirgus izpētē </w:t>
      </w:r>
      <w:r w:rsidRPr="00010C9C">
        <w:rPr>
          <w:b/>
        </w:rPr>
        <w:t>“</w:t>
      </w:r>
      <w:proofErr w:type="spellStart"/>
      <w:r w:rsidRPr="00010C9C">
        <w:rPr>
          <w:rFonts w:eastAsiaTheme="minorHAnsi"/>
          <w:b/>
          <w:bCs/>
          <w:color w:val="000000"/>
          <w:lang w:eastAsia="en-US"/>
        </w:rPr>
        <w:t>McAfee</w:t>
      </w:r>
      <w:proofErr w:type="spellEnd"/>
      <w:r w:rsidRPr="00010C9C">
        <w:rPr>
          <w:rFonts w:eastAsiaTheme="minorHAnsi"/>
          <w:b/>
          <w:bCs/>
          <w:color w:val="000000"/>
          <w:lang w:eastAsia="en-US"/>
        </w:rPr>
        <w:t xml:space="preserve"> uzturēšanas pakalpojumi</w:t>
      </w:r>
      <w:r w:rsidRPr="00010C9C">
        <w:rPr>
          <w:b/>
        </w:rPr>
        <w:t xml:space="preserve">” </w:t>
      </w:r>
    </w:p>
    <w:p w14:paraId="3B9E1EE1" w14:textId="2ADB552F" w:rsidR="00B86FCD" w:rsidRPr="00010C9C" w:rsidRDefault="00B86FCD" w:rsidP="00B86FCD">
      <w:pPr>
        <w:jc w:val="center"/>
        <w:rPr>
          <w:b/>
        </w:rPr>
      </w:pPr>
      <w:r w:rsidRPr="00010C9C">
        <w:rPr>
          <w:b/>
        </w:rPr>
        <w:t>(identifikācijas Nr.T.I.2023/</w:t>
      </w:r>
      <w:r w:rsidRPr="00010C9C">
        <w:rPr>
          <w:b/>
        </w:rPr>
        <w:t>80</w:t>
      </w:r>
      <w:r w:rsidRPr="00010C9C">
        <w:rPr>
          <w:b/>
        </w:rPr>
        <w:t>)</w:t>
      </w:r>
    </w:p>
    <w:p w14:paraId="3C137E52" w14:textId="77777777" w:rsidR="00B86FCD" w:rsidRPr="00010C9C" w:rsidRDefault="00B86FCD" w:rsidP="00B86FCD">
      <w:pPr>
        <w:shd w:val="clear" w:color="auto" w:fill="FFFFFF"/>
        <w:ind w:firstLine="567"/>
        <w:jc w:val="both"/>
      </w:pPr>
    </w:p>
    <w:p w14:paraId="52E1EECC" w14:textId="151CB74F" w:rsidR="00B86FCD" w:rsidRPr="00010C9C" w:rsidRDefault="00B86FCD" w:rsidP="00B86FCD">
      <w:pPr>
        <w:widowControl w:val="0"/>
        <w:numPr>
          <w:ilvl w:val="0"/>
          <w:numId w:val="6"/>
        </w:numPr>
        <w:tabs>
          <w:tab w:val="left" w:pos="0"/>
          <w:tab w:val="left" w:pos="284"/>
        </w:tabs>
        <w:spacing w:after="60"/>
        <w:ind w:left="284" w:hanging="284"/>
        <w:jc w:val="both"/>
      </w:pPr>
      <w:r w:rsidRPr="00010C9C">
        <w:t xml:space="preserve">Ar šo, </w:t>
      </w:r>
      <w:r w:rsidRPr="00010C9C">
        <w:rPr>
          <w:highlight w:val="lightGray"/>
        </w:rPr>
        <w:t>&lt;pretendenta nosaukums&gt;</w:t>
      </w:r>
      <w:r w:rsidRPr="00010C9C">
        <w:t xml:space="preserve">, </w:t>
      </w:r>
      <w:proofErr w:type="spellStart"/>
      <w:r w:rsidRPr="00010C9C">
        <w:t>reģ.Nr</w:t>
      </w:r>
      <w:proofErr w:type="spellEnd"/>
      <w:r w:rsidRPr="00010C9C">
        <w:rPr>
          <w:highlight w:val="lightGray"/>
        </w:rPr>
        <w:t>.&lt;reģistrācijas numurs&gt;</w:t>
      </w:r>
      <w:r w:rsidRPr="00010C9C">
        <w:t xml:space="preserve"> (turpmāk – </w:t>
      </w:r>
      <w:r w:rsidRPr="00010C9C">
        <w:rPr>
          <w:i/>
          <w:iCs/>
        </w:rPr>
        <w:t>Pretendents</w:t>
      </w:r>
      <w:r w:rsidRPr="00010C9C">
        <w:t>), iesniedz piedāvājumu tirgus izpētei “</w:t>
      </w:r>
      <w:proofErr w:type="spellStart"/>
      <w:r w:rsidRPr="00010C9C">
        <w:rPr>
          <w:rFonts w:eastAsiaTheme="minorHAnsi"/>
          <w:color w:val="000000"/>
          <w:lang w:eastAsia="en-US"/>
        </w:rPr>
        <w:t>McAfee</w:t>
      </w:r>
      <w:proofErr w:type="spellEnd"/>
      <w:r w:rsidRPr="00010C9C">
        <w:rPr>
          <w:rFonts w:eastAsiaTheme="minorHAnsi"/>
          <w:color w:val="000000"/>
          <w:lang w:eastAsia="en-US"/>
        </w:rPr>
        <w:t xml:space="preserve"> uzturēšanas pakalpojumi</w:t>
      </w:r>
      <w:r w:rsidRPr="00010C9C">
        <w:t>”, identifikācijas Nr.T.I.2023/</w:t>
      </w:r>
      <w:r w:rsidR="00F742F2" w:rsidRPr="00010C9C">
        <w:t>80</w:t>
      </w:r>
      <w:r w:rsidRPr="00010C9C">
        <w:t xml:space="preserve"> (turpmāk – </w:t>
      </w:r>
      <w:r w:rsidRPr="00010C9C">
        <w:rPr>
          <w:i/>
          <w:iCs/>
        </w:rPr>
        <w:t>Tirgus izpēte</w:t>
      </w:r>
      <w:r w:rsidRPr="00010C9C">
        <w:t xml:space="preserve">) un piedāvā </w:t>
      </w:r>
      <w:r w:rsidR="00BE3C1D" w:rsidRPr="00010C9C">
        <w:rPr>
          <w:bCs/>
        </w:rPr>
        <w:t xml:space="preserve">nodrošināt </w:t>
      </w:r>
      <w:proofErr w:type="spellStart"/>
      <w:r w:rsidR="00BE3C1D" w:rsidRPr="00010C9C">
        <w:rPr>
          <w:rFonts w:eastAsiaTheme="minorHAnsi"/>
          <w:color w:val="000000"/>
          <w:lang w:eastAsia="en-US"/>
        </w:rPr>
        <w:t>McAfee</w:t>
      </w:r>
      <w:proofErr w:type="spellEnd"/>
      <w:r w:rsidR="00BE3C1D" w:rsidRPr="00010C9C">
        <w:rPr>
          <w:rFonts w:eastAsiaTheme="minorHAnsi"/>
          <w:color w:val="000000"/>
          <w:lang w:eastAsia="en-US"/>
        </w:rPr>
        <w:t xml:space="preserve"> uzturēšanas pakalpojum</w:t>
      </w:r>
      <w:r w:rsidR="00BE3C1D" w:rsidRPr="00010C9C">
        <w:rPr>
          <w:rFonts w:eastAsiaTheme="minorHAnsi"/>
          <w:color w:val="000000"/>
          <w:lang w:eastAsia="en-US"/>
        </w:rPr>
        <w:t>u</w:t>
      </w:r>
      <w:r w:rsidRPr="00010C9C">
        <w:t xml:space="preserve"> (turpmāk – </w:t>
      </w:r>
      <w:r w:rsidRPr="00010C9C">
        <w:rPr>
          <w:i/>
          <w:iCs/>
        </w:rPr>
        <w:t>Pakalpojums</w:t>
      </w:r>
      <w:r w:rsidRPr="00010C9C">
        <w:t>) saskaņā ar Tirgus izpētes uzaicinājuma Pielikumā Nr.1 pievienoto tehnisko specifikāciju – finanšu piedāvājumu un saistošajos normatīvajos aktos noteiktajām prasībām.</w:t>
      </w:r>
    </w:p>
    <w:p w14:paraId="4092EE3D" w14:textId="0694262A" w:rsidR="00B86FCD" w:rsidRPr="00010C9C" w:rsidRDefault="00B86FCD" w:rsidP="00B86FCD">
      <w:pPr>
        <w:widowControl w:val="0"/>
        <w:numPr>
          <w:ilvl w:val="0"/>
          <w:numId w:val="6"/>
        </w:numPr>
        <w:spacing w:before="60"/>
        <w:jc w:val="both"/>
        <w:rPr>
          <w:spacing w:val="-4"/>
        </w:rPr>
      </w:pPr>
      <w:r w:rsidRPr="00010C9C">
        <w:t xml:space="preserve">Pretendents piedāvā nodrošināt </w:t>
      </w:r>
      <w:r w:rsidR="00F742F2" w:rsidRPr="00010C9C">
        <w:t>t</w:t>
      </w:r>
      <w:r w:rsidRPr="00010C9C">
        <w:t>ehniskajā specifikācijā</w:t>
      </w:r>
      <w:r w:rsidR="00F742F2" w:rsidRPr="00010C9C">
        <w:t xml:space="preserve"> </w:t>
      </w:r>
      <w:r w:rsidRPr="00010C9C">
        <w:t>-</w:t>
      </w:r>
      <w:r w:rsidR="00F742F2" w:rsidRPr="00010C9C">
        <w:t xml:space="preserve"> </w:t>
      </w:r>
      <w:r w:rsidRPr="00010C9C">
        <w:t>finanšu piedāvājumā norādīto Pakalpojumu par piedāvājumā norādītajām izmaksām, kas ietver  visas ar Pakalpojumu un ar garantijas nosacījumu izpildi saistītās izmaksas</w:t>
      </w:r>
      <w:r w:rsidRPr="00010C9C">
        <w:rPr>
          <w:spacing w:val="-4"/>
        </w:rPr>
        <w:t xml:space="preserve">. </w:t>
      </w:r>
    </w:p>
    <w:p w14:paraId="5FCA63BD" w14:textId="77777777" w:rsidR="00B86FCD" w:rsidRPr="00010C9C" w:rsidRDefault="00B86FCD" w:rsidP="00B86FCD">
      <w:pPr>
        <w:numPr>
          <w:ilvl w:val="0"/>
          <w:numId w:val="6"/>
        </w:numPr>
        <w:shd w:val="clear" w:color="auto" w:fill="FFFFFF"/>
        <w:spacing w:before="60"/>
        <w:ind w:left="284" w:hanging="284"/>
        <w:jc w:val="both"/>
      </w:pPr>
      <w:r w:rsidRPr="00010C9C">
        <w:t>Apliecinām, ka:</w:t>
      </w:r>
    </w:p>
    <w:p w14:paraId="726131BC" w14:textId="77777777" w:rsidR="00B86FCD" w:rsidRPr="00010C9C" w:rsidRDefault="00B86FCD" w:rsidP="00B86FCD">
      <w:pPr>
        <w:numPr>
          <w:ilvl w:val="1"/>
          <w:numId w:val="6"/>
        </w:numPr>
        <w:shd w:val="clear" w:color="auto" w:fill="FFFFFF"/>
        <w:ind w:left="851" w:hanging="567"/>
        <w:jc w:val="both"/>
      </w:pPr>
      <w:r w:rsidRPr="00010C9C">
        <w:t>visa Tirgus izpētei iesniegtā informācija ir patiesa;</w:t>
      </w:r>
    </w:p>
    <w:p w14:paraId="15BDDE9A" w14:textId="77777777" w:rsidR="00B86FCD" w:rsidRPr="00010C9C" w:rsidRDefault="00B86FCD" w:rsidP="00B86FCD">
      <w:pPr>
        <w:numPr>
          <w:ilvl w:val="1"/>
          <w:numId w:val="6"/>
        </w:numPr>
        <w:shd w:val="clear" w:color="auto" w:fill="FFFFFF"/>
        <w:ind w:left="851" w:hanging="567"/>
        <w:jc w:val="both"/>
      </w:pPr>
      <w:r w:rsidRPr="00010C9C">
        <w:t>uz Pretendentu neattiecas Sabiedrisko pakalpojumu sniedzēju iepirkumu likuma 48.panta otrās daļas, izņemot 8. un 9.punkta, izslēgšanas nosacījumi;</w:t>
      </w:r>
    </w:p>
    <w:p w14:paraId="3011839A" w14:textId="77777777" w:rsidR="00B86FCD" w:rsidRPr="00010C9C" w:rsidRDefault="00B86FCD" w:rsidP="00B86FCD">
      <w:pPr>
        <w:numPr>
          <w:ilvl w:val="1"/>
          <w:numId w:val="6"/>
        </w:numPr>
        <w:shd w:val="clear" w:color="auto" w:fill="FFFFFF"/>
        <w:ind w:left="851" w:hanging="567"/>
        <w:jc w:val="both"/>
      </w:pPr>
      <w:r w:rsidRPr="00010C9C">
        <w:t>uz Pretendentu neattiecas Starptautisko un Latvijas Republikas nacionālo sankciju likuma  11.</w:t>
      </w:r>
      <w:r w:rsidRPr="00010C9C">
        <w:rPr>
          <w:vertAlign w:val="superscript"/>
        </w:rPr>
        <w:t>1</w:t>
      </w:r>
      <w:r w:rsidRPr="00010C9C">
        <w:t>panta pirmās daļas izslēgšanas nosacījumi;</w:t>
      </w:r>
    </w:p>
    <w:p w14:paraId="2AF273A1" w14:textId="77777777" w:rsidR="00B86FCD" w:rsidRPr="00010C9C" w:rsidRDefault="00B86FCD" w:rsidP="00B86FCD">
      <w:pPr>
        <w:numPr>
          <w:ilvl w:val="1"/>
          <w:numId w:val="6"/>
        </w:numPr>
        <w:shd w:val="clear" w:color="auto" w:fill="FFFFFF"/>
        <w:ind w:left="851" w:hanging="567"/>
        <w:jc w:val="both"/>
      </w:pPr>
      <w:r w:rsidRPr="00010C9C">
        <w:rPr>
          <w:bCs/>
        </w:rPr>
        <w:t>esam iepazinušies ar informāciju, kas nepieciešama piedāvājuma sagatavošanai un Tirgus izpētes uzaicinājumā norādīto Pakalpojumu izpildi</w:t>
      </w:r>
      <w:r w:rsidRPr="00010C9C">
        <w:t>;</w:t>
      </w:r>
    </w:p>
    <w:p w14:paraId="324AA24F" w14:textId="77777777" w:rsidR="00B86FCD" w:rsidRPr="00010C9C" w:rsidRDefault="00B86FCD" w:rsidP="00B86FCD">
      <w:pPr>
        <w:pStyle w:val="Sarakstarindkopa"/>
        <w:numPr>
          <w:ilvl w:val="1"/>
          <w:numId w:val="6"/>
        </w:numPr>
        <w:spacing w:after="0" w:line="240" w:lineRule="auto"/>
        <w:ind w:left="851" w:hanging="567"/>
        <w:jc w:val="both"/>
        <w:rPr>
          <w:rFonts w:ascii="Times New Roman" w:hAnsi="Times New Roman" w:cs="Times New Roman"/>
          <w:sz w:val="24"/>
          <w:szCs w:val="24"/>
        </w:rPr>
      </w:pPr>
      <w:r w:rsidRPr="00010C9C">
        <w:rPr>
          <w:rFonts w:ascii="Times New Roman" w:hAnsi="Times New Roman" w:cs="Times New Roman"/>
          <w:spacing w:val="-6"/>
          <w:sz w:val="24"/>
          <w:szCs w:val="24"/>
        </w:rPr>
        <w:t>Pretendents nav ieinteresēts nevienā citā piedāvājumā, kas iesniegts atklāta konkursa ietvaros;</w:t>
      </w:r>
    </w:p>
    <w:p w14:paraId="74417ABA" w14:textId="77777777" w:rsidR="00B86FCD" w:rsidRPr="00010C9C" w:rsidRDefault="00B86FCD" w:rsidP="00B86FCD">
      <w:pPr>
        <w:pStyle w:val="Sarakstarindkopa"/>
        <w:numPr>
          <w:ilvl w:val="1"/>
          <w:numId w:val="6"/>
        </w:numPr>
        <w:spacing w:after="0" w:line="240" w:lineRule="auto"/>
        <w:ind w:left="851" w:hanging="567"/>
        <w:jc w:val="both"/>
        <w:rPr>
          <w:rFonts w:ascii="Times New Roman" w:hAnsi="Times New Roman" w:cs="Times New Roman"/>
          <w:sz w:val="24"/>
          <w:szCs w:val="24"/>
        </w:rPr>
      </w:pPr>
      <w:r w:rsidRPr="00010C9C">
        <w:rPr>
          <w:rFonts w:ascii="Times New Roman" w:hAnsi="Times New Roman" w:cs="Times New Roman"/>
          <w:sz w:val="24"/>
          <w:szCs w:val="24"/>
        </w:rPr>
        <w:t>šis piedāvājums ir izstrādāts un iesniegts neatkarīgi no konkurentiem</w:t>
      </w:r>
      <w:r w:rsidRPr="00010C9C">
        <w:rPr>
          <w:rStyle w:val="Vresatsauce"/>
          <w:rFonts w:ascii="Times New Roman" w:hAnsi="Times New Roman" w:cs="Times New Roman"/>
          <w:sz w:val="24"/>
          <w:szCs w:val="24"/>
        </w:rPr>
        <w:footnoteReference w:id="1"/>
      </w:r>
      <w:r w:rsidRPr="00010C9C">
        <w:rPr>
          <w:rFonts w:ascii="Times New Roman" w:hAnsi="Times New Roman" w:cs="Times New Roman"/>
          <w:sz w:val="24"/>
          <w:szCs w:val="24"/>
        </w:rPr>
        <w:t xml:space="preserve"> (turpmāk – konkurenti) un bez konsultācijām, līgumiem vai vienošanām vai cita veida saziņas ar konkurentiem;</w:t>
      </w:r>
    </w:p>
    <w:p w14:paraId="0F0E1D19" w14:textId="77777777" w:rsidR="00B86FCD" w:rsidRPr="00010C9C" w:rsidRDefault="00B86FCD" w:rsidP="00B86FCD">
      <w:pPr>
        <w:pStyle w:val="Sarakstarindkopa"/>
        <w:widowControl w:val="0"/>
        <w:numPr>
          <w:ilvl w:val="1"/>
          <w:numId w:val="6"/>
        </w:numPr>
        <w:spacing w:after="0" w:line="240" w:lineRule="auto"/>
        <w:ind w:left="851" w:hanging="567"/>
        <w:jc w:val="both"/>
        <w:rPr>
          <w:rFonts w:ascii="Times New Roman" w:hAnsi="Times New Roman" w:cs="Times New Roman"/>
          <w:sz w:val="24"/>
          <w:szCs w:val="24"/>
        </w:rPr>
      </w:pPr>
      <w:r w:rsidRPr="00010C9C">
        <w:rPr>
          <w:rFonts w:ascii="Times New Roman" w:hAnsi="Times New Roman" w:cs="Times New Roman"/>
          <w:sz w:val="24"/>
          <w:szCs w:val="24"/>
        </w:rPr>
        <w:t>nav bijusi saziņa ar konkurentiem attiecībā uz cenām, cenas aprēķināšanas metodēm, faktoriem (apstākļiem) vai formulām, kā arī par konkurentu nodomu vai lēmumu piedalīties vai nepiedalīties atklātā konkursā vai par tādu piedāvājumu iesniegšanu, kas neatbilst atklāta konkursa prasībām, vai attiecībā uz kvalitāti, apjomu, specifikāciju, izpildes vai citiem nosacījumiem, kas risināmi neatkarīgi no konkurentiem, tiem produktiem vai pakalpojumiem, kas attiecas uz atklātu konkursu;</w:t>
      </w:r>
    </w:p>
    <w:p w14:paraId="2B7EEE5F" w14:textId="77777777" w:rsidR="00B86FCD" w:rsidRPr="00010C9C" w:rsidRDefault="00B86FCD" w:rsidP="00B86FCD">
      <w:pPr>
        <w:numPr>
          <w:ilvl w:val="1"/>
          <w:numId w:val="6"/>
        </w:numPr>
        <w:ind w:left="851" w:hanging="567"/>
        <w:jc w:val="both"/>
      </w:pPr>
      <w:r w:rsidRPr="00010C9C">
        <w:t>Pretendents nav apzināti, tieši vai netieši atklājis vai neatklās piedāvājuma noteikumus nevienam konkurentam pirms oficiālā piedāvājumu atvēršanas datuma un laika vai līguma slēgšanas tiesību piešķiršanas;</w:t>
      </w:r>
    </w:p>
    <w:p w14:paraId="3F8B8562" w14:textId="77777777" w:rsidR="00B86FCD" w:rsidRPr="00010C9C" w:rsidRDefault="00B86FCD" w:rsidP="00B86FCD">
      <w:pPr>
        <w:pStyle w:val="Sarakstarindkopa"/>
        <w:numPr>
          <w:ilvl w:val="1"/>
          <w:numId w:val="6"/>
        </w:numPr>
        <w:spacing w:after="0" w:line="240" w:lineRule="auto"/>
        <w:ind w:left="851" w:hanging="567"/>
        <w:jc w:val="both"/>
        <w:rPr>
          <w:rFonts w:ascii="Times New Roman" w:hAnsi="Times New Roman" w:cs="Times New Roman"/>
          <w:sz w:val="24"/>
          <w:szCs w:val="24"/>
        </w:rPr>
      </w:pPr>
      <w:r w:rsidRPr="00010C9C">
        <w:rPr>
          <w:rFonts w:ascii="Times New Roman" w:hAnsi="Times New Roman" w:cs="Times New Roman"/>
          <w:sz w:val="24"/>
          <w:szCs w:val="24"/>
        </w:rPr>
        <w:t>Pretendentam nav konkurenci ierobežojošas priekšrocības atklātā konkursā, jo tas vai ar to saistīta juridiska persona nav bijusi iesaistīta atklāta konkursa sagatavošanā saskaņā ar Sabiedrisko pakalpojumu sniedzēju iepirkumu likuma 22.panta ceturto daļu.</w:t>
      </w:r>
    </w:p>
    <w:p w14:paraId="6688D664" w14:textId="77777777" w:rsidR="00B86FCD" w:rsidRPr="00010C9C" w:rsidRDefault="00B86FCD" w:rsidP="00B86FCD">
      <w:pPr>
        <w:numPr>
          <w:ilvl w:val="1"/>
          <w:numId w:val="6"/>
        </w:numPr>
        <w:shd w:val="clear" w:color="auto" w:fill="FFFFFF"/>
        <w:tabs>
          <w:tab w:val="left" w:pos="851"/>
        </w:tabs>
        <w:ind w:left="851" w:hanging="567"/>
        <w:jc w:val="both"/>
      </w:pPr>
      <w:r w:rsidRPr="00010C9C">
        <w:t>Tirgus izpētes uzaicinājuma prasības un nosacījumi ir skaidri un saprotami.</w:t>
      </w:r>
    </w:p>
    <w:p w14:paraId="2A95B9B5" w14:textId="77777777" w:rsidR="00B86FCD" w:rsidRPr="00010C9C" w:rsidRDefault="00B86FCD" w:rsidP="00B86FCD">
      <w:pPr>
        <w:widowControl w:val="0"/>
        <w:numPr>
          <w:ilvl w:val="0"/>
          <w:numId w:val="6"/>
        </w:numPr>
        <w:tabs>
          <w:tab w:val="left" w:pos="426"/>
        </w:tabs>
        <w:spacing w:before="60"/>
        <w:ind w:left="357" w:hanging="357"/>
        <w:jc w:val="both"/>
      </w:pPr>
      <w:r w:rsidRPr="00010C9C">
        <w:t xml:space="preserve">Pretendenta kontaktpersona: </w:t>
      </w:r>
      <w:r w:rsidRPr="00010C9C">
        <w:rPr>
          <w:highlight w:val="lightGray"/>
        </w:rPr>
        <w:t>&lt;vārds, uzvārds, amats, tālrunis, e–pasta adrese&gt;</w:t>
      </w:r>
      <w:r w:rsidRPr="00010C9C">
        <w:rPr>
          <w:i/>
        </w:rPr>
        <w:t>.</w:t>
      </w:r>
    </w:p>
    <w:p w14:paraId="4D022680" w14:textId="77777777" w:rsidR="00B86FCD" w:rsidRPr="00010C9C" w:rsidRDefault="00B86FCD" w:rsidP="00B86FCD">
      <w:pPr>
        <w:tabs>
          <w:tab w:val="left" w:pos="180"/>
          <w:tab w:val="left" w:pos="720"/>
        </w:tabs>
        <w:jc w:val="both"/>
      </w:pPr>
    </w:p>
    <w:p w14:paraId="668BDCDB" w14:textId="77777777" w:rsidR="00B86FCD" w:rsidRPr="00010C9C" w:rsidRDefault="00B86FCD" w:rsidP="00B86FCD">
      <w:pPr>
        <w:tabs>
          <w:tab w:val="left" w:pos="180"/>
          <w:tab w:val="left" w:pos="720"/>
        </w:tabs>
        <w:jc w:val="both"/>
      </w:pPr>
      <w:r w:rsidRPr="00010C9C">
        <w:t xml:space="preserve">Pielikumā: </w:t>
      </w:r>
    </w:p>
    <w:p w14:paraId="7AC47DD3" w14:textId="77777777" w:rsidR="00B86FCD" w:rsidRPr="00010C9C" w:rsidRDefault="00B86FCD" w:rsidP="00B86FCD">
      <w:pPr>
        <w:pStyle w:val="Sarakstarindkopa"/>
        <w:numPr>
          <w:ilvl w:val="0"/>
          <w:numId w:val="7"/>
        </w:numPr>
        <w:tabs>
          <w:tab w:val="left" w:pos="284"/>
          <w:tab w:val="left" w:pos="567"/>
        </w:tabs>
        <w:spacing w:line="259" w:lineRule="auto"/>
        <w:ind w:left="284" w:hanging="284"/>
        <w:jc w:val="both"/>
        <w:rPr>
          <w:rFonts w:ascii="Times New Roman" w:hAnsi="Times New Roman" w:cs="Times New Roman"/>
          <w:sz w:val="24"/>
          <w:szCs w:val="24"/>
        </w:rPr>
      </w:pPr>
      <w:r w:rsidRPr="00010C9C">
        <w:rPr>
          <w:rFonts w:ascii="Times New Roman" w:hAnsi="Times New Roman" w:cs="Times New Roman"/>
          <w:sz w:val="24"/>
          <w:szCs w:val="24"/>
        </w:rPr>
        <w:t xml:space="preserve">Tehniskā specifikācija – finanšu piedāvājums uz </w:t>
      </w:r>
      <w:r w:rsidRPr="00010C9C">
        <w:rPr>
          <w:rFonts w:ascii="Times New Roman" w:hAnsi="Times New Roman" w:cs="Times New Roman"/>
          <w:sz w:val="24"/>
          <w:szCs w:val="24"/>
          <w:highlight w:val="lightGray"/>
        </w:rPr>
        <w:t>&lt;lapu skaits&gt;</w:t>
      </w:r>
      <w:r w:rsidRPr="00010C9C">
        <w:rPr>
          <w:rFonts w:ascii="Times New Roman" w:hAnsi="Times New Roman" w:cs="Times New Roman"/>
          <w:sz w:val="24"/>
          <w:szCs w:val="24"/>
        </w:rPr>
        <w:t xml:space="preserve"> lapām.</w:t>
      </w:r>
    </w:p>
    <w:p w14:paraId="5F1C048E" w14:textId="77777777" w:rsidR="00B86FCD" w:rsidRPr="00010C9C" w:rsidRDefault="00B86FCD" w:rsidP="00B86FCD">
      <w:pPr>
        <w:widowControl w:val="0"/>
        <w:tabs>
          <w:tab w:val="left" w:pos="284"/>
          <w:tab w:val="left" w:pos="426"/>
          <w:tab w:val="left" w:pos="1560"/>
          <w:tab w:val="left" w:pos="9000"/>
        </w:tabs>
        <w:jc w:val="both"/>
        <w:rPr>
          <w:i/>
        </w:rPr>
      </w:pPr>
    </w:p>
    <w:tbl>
      <w:tblPr>
        <w:tblpPr w:leftFromText="180" w:rightFromText="180" w:vertAnchor="text" w:horzAnchor="margin" w:tblpY="182"/>
        <w:tblW w:w="9464" w:type="dxa"/>
        <w:tblLook w:val="04A0" w:firstRow="1" w:lastRow="0" w:firstColumn="1" w:lastColumn="0" w:noHBand="0" w:noVBand="1"/>
      </w:tblPr>
      <w:tblGrid>
        <w:gridCol w:w="9464"/>
      </w:tblGrid>
      <w:tr w:rsidR="00B86FCD" w:rsidRPr="00010C9C" w14:paraId="63F11381" w14:textId="77777777" w:rsidTr="000937CC">
        <w:tc>
          <w:tcPr>
            <w:tcW w:w="9464" w:type="dxa"/>
            <w:hideMark/>
          </w:tcPr>
          <w:p w14:paraId="50E7B3FF" w14:textId="77777777" w:rsidR="00B86FCD" w:rsidRPr="00010C9C" w:rsidRDefault="00B86FCD" w:rsidP="000937CC">
            <w:pPr>
              <w:pStyle w:val="Galvene"/>
              <w:widowControl w:val="0"/>
              <w:tabs>
                <w:tab w:val="left" w:pos="284"/>
                <w:tab w:val="left" w:pos="426"/>
                <w:tab w:val="left" w:pos="9000"/>
              </w:tabs>
              <w:spacing w:after="40"/>
              <w:rPr>
                <w:rFonts w:ascii="Times New Roman" w:hAnsi="Times New Roman" w:cs="Times New Roman"/>
                <w:sz w:val="24"/>
                <w:highlight w:val="lightGray"/>
              </w:rPr>
            </w:pPr>
            <w:r w:rsidRPr="00010C9C">
              <w:rPr>
                <w:rFonts w:ascii="Times New Roman" w:hAnsi="Times New Roman" w:cs="Times New Roman"/>
                <w:sz w:val="24"/>
                <w:highlight w:val="lightGray"/>
              </w:rPr>
              <w:t>&lt;Pretendenta nosaukums, reģistrācijas numurs&gt;</w:t>
            </w:r>
          </w:p>
        </w:tc>
      </w:tr>
      <w:tr w:rsidR="00B86FCD" w:rsidRPr="00010C9C" w14:paraId="5DE72175" w14:textId="77777777" w:rsidTr="000937CC">
        <w:tc>
          <w:tcPr>
            <w:tcW w:w="9464" w:type="dxa"/>
            <w:hideMark/>
          </w:tcPr>
          <w:p w14:paraId="32861BD9" w14:textId="77777777" w:rsidR="00B86FCD" w:rsidRPr="00010C9C" w:rsidRDefault="00B86FCD" w:rsidP="000937CC">
            <w:pPr>
              <w:pStyle w:val="Galvene"/>
              <w:widowControl w:val="0"/>
              <w:tabs>
                <w:tab w:val="left" w:pos="284"/>
                <w:tab w:val="left" w:pos="426"/>
                <w:tab w:val="left" w:pos="9000"/>
              </w:tabs>
              <w:spacing w:after="40"/>
              <w:rPr>
                <w:rFonts w:ascii="Times New Roman" w:hAnsi="Times New Roman" w:cs="Times New Roman"/>
                <w:sz w:val="24"/>
                <w:highlight w:val="lightGray"/>
              </w:rPr>
            </w:pPr>
            <w:r w:rsidRPr="00010C9C">
              <w:rPr>
                <w:rFonts w:ascii="Times New Roman" w:hAnsi="Times New Roman" w:cs="Times New Roman"/>
                <w:sz w:val="24"/>
                <w:highlight w:val="lightGray"/>
              </w:rPr>
              <w:t>&lt;Pretendenta juridiskā un pasta adreses, tālruņu un faksa numuri, e-pasta adrese&gt;</w:t>
            </w:r>
          </w:p>
        </w:tc>
      </w:tr>
      <w:tr w:rsidR="00B86FCD" w:rsidRPr="00010C9C" w14:paraId="758DF8BD" w14:textId="77777777" w:rsidTr="000937CC">
        <w:tc>
          <w:tcPr>
            <w:tcW w:w="9464" w:type="dxa"/>
            <w:hideMark/>
          </w:tcPr>
          <w:p w14:paraId="06FB663D" w14:textId="77777777" w:rsidR="00B86FCD" w:rsidRPr="00010C9C" w:rsidRDefault="00B86FCD" w:rsidP="000937CC">
            <w:pPr>
              <w:pStyle w:val="Galvene"/>
              <w:widowControl w:val="0"/>
              <w:tabs>
                <w:tab w:val="left" w:pos="426"/>
                <w:tab w:val="left" w:pos="9000"/>
              </w:tabs>
              <w:spacing w:after="40"/>
              <w:rPr>
                <w:rFonts w:ascii="Times New Roman" w:hAnsi="Times New Roman" w:cs="Times New Roman"/>
                <w:sz w:val="24"/>
                <w:highlight w:val="lightGray"/>
              </w:rPr>
            </w:pPr>
            <w:r w:rsidRPr="00010C9C">
              <w:rPr>
                <w:rFonts w:ascii="Times New Roman" w:hAnsi="Times New Roman" w:cs="Times New Roman"/>
                <w:sz w:val="24"/>
                <w:highlight w:val="lightGray"/>
              </w:rPr>
              <w:lastRenderedPageBreak/>
              <w:t>&lt;Pretendenta bankas rekvizīti&gt;</w:t>
            </w:r>
          </w:p>
        </w:tc>
      </w:tr>
      <w:tr w:rsidR="00B86FCD" w:rsidRPr="00010C9C" w14:paraId="4087AB0C" w14:textId="77777777" w:rsidTr="000937CC">
        <w:tc>
          <w:tcPr>
            <w:tcW w:w="9464" w:type="dxa"/>
            <w:hideMark/>
          </w:tcPr>
          <w:p w14:paraId="628C6EE8" w14:textId="77777777" w:rsidR="00B86FCD" w:rsidRPr="00010C9C" w:rsidRDefault="00B86FCD" w:rsidP="000937CC">
            <w:pPr>
              <w:pStyle w:val="Galvene"/>
              <w:widowControl w:val="0"/>
              <w:tabs>
                <w:tab w:val="left" w:pos="426"/>
                <w:tab w:val="left" w:pos="9000"/>
              </w:tabs>
              <w:spacing w:after="40"/>
              <w:rPr>
                <w:rFonts w:ascii="Times New Roman" w:hAnsi="Times New Roman" w:cs="Times New Roman"/>
                <w:sz w:val="24"/>
                <w:highlight w:val="lightGray"/>
              </w:rPr>
            </w:pPr>
            <w:r w:rsidRPr="00010C9C">
              <w:rPr>
                <w:rFonts w:ascii="Times New Roman" w:hAnsi="Times New Roman" w:cs="Times New Roman"/>
                <w:sz w:val="24"/>
                <w:highlight w:val="lightGray"/>
              </w:rPr>
              <w:t xml:space="preserve">&lt;Pretendenta </w:t>
            </w:r>
            <w:proofErr w:type="spellStart"/>
            <w:r w:rsidRPr="00010C9C">
              <w:rPr>
                <w:rFonts w:ascii="Times New Roman" w:hAnsi="Times New Roman" w:cs="Times New Roman"/>
                <w:sz w:val="24"/>
                <w:highlight w:val="lightGray"/>
              </w:rPr>
              <w:t>paraksttiesīgās</w:t>
            </w:r>
            <w:proofErr w:type="spellEnd"/>
            <w:r w:rsidRPr="00010C9C">
              <w:rPr>
                <w:rFonts w:ascii="Times New Roman" w:hAnsi="Times New Roman" w:cs="Times New Roman"/>
                <w:sz w:val="24"/>
                <w:highlight w:val="lightGray"/>
              </w:rPr>
              <w:t xml:space="preserve"> vai pilnvarotās personas vārds, uzvārds, amats&gt;</w:t>
            </w:r>
          </w:p>
        </w:tc>
      </w:tr>
      <w:tr w:rsidR="00B86FCD" w:rsidRPr="00010C9C" w14:paraId="06EE4EC3" w14:textId="77777777" w:rsidTr="000937CC">
        <w:tc>
          <w:tcPr>
            <w:tcW w:w="9464" w:type="dxa"/>
            <w:hideMark/>
          </w:tcPr>
          <w:p w14:paraId="2FB9D35C" w14:textId="77777777" w:rsidR="00B86FCD" w:rsidRPr="00010C9C" w:rsidRDefault="00B86FCD" w:rsidP="000937CC">
            <w:pPr>
              <w:pStyle w:val="Galvene"/>
              <w:widowControl w:val="0"/>
              <w:tabs>
                <w:tab w:val="left" w:pos="426"/>
                <w:tab w:val="left" w:pos="9000"/>
              </w:tabs>
              <w:spacing w:after="40"/>
              <w:jc w:val="both"/>
              <w:rPr>
                <w:rFonts w:ascii="Times New Roman" w:hAnsi="Times New Roman" w:cs="Times New Roman"/>
                <w:sz w:val="24"/>
                <w:highlight w:val="lightGray"/>
              </w:rPr>
            </w:pPr>
            <w:r w:rsidRPr="00010C9C">
              <w:rPr>
                <w:rFonts w:ascii="Times New Roman" w:hAnsi="Times New Roman" w:cs="Times New Roman"/>
                <w:sz w:val="24"/>
                <w:highlight w:val="lightGray"/>
              </w:rPr>
              <w:t>&lt;Paraksts&gt;</w:t>
            </w:r>
          </w:p>
        </w:tc>
      </w:tr>
      <w:tr w:rsidR="00B86FCD" w:rsidRPr="00010C9C" w14:paraId="433E23EB" w14:textId="77777777" w:rsidTr="000937CC">
        <w:tc>
          <w:tcPr>
            <w:tcW w:w="9464" w:type="dxa"/>
            <w:hideMark/>
          </w:tcPr>
          <w:p w14:paraId="7F503640" w14:textId="77777777" w:rsidR="00B86FCD" w:rsidRPr="00010C9C" w:rsidRDefault="00B86FCD" w:rsidP="000937CC">
            <w:pPr>
              <w:pStyle w:val="Galvene"/>
              <w:widowControl w:val="0"/>
              <w:tabs>
                <w:tab w:val="left" w:pos="426"/>
                <w:tab w:val="left" w:pos="9000"/>
              </w:tabs>
              <w:spacing w:after="40"/>
              <w:jc w:val="both"/>
              <w:rPr>
                <w:rFonts w:ascii="Times New Roman" w:hAnsi="Times New Roman" w:cs="Times New Roman"/>
                <w:sz w:val="24"/>
                <w:highlight w:val="lightGray"/>
              </w:rPr>
            </w:pPr>
            <w:r w:rsidRPr="00010C9C">
              <w:rPr>
                <w:rFonts w:ascii="Times New Roman" w:hAnsi="Times New Roman" w:cs="Times New Roman"/>
                <w:sz w:val="24"/>
                <w:highlight w:val="lightGray"/>
              </w:rPr>
              <w:t>&lt;Datums, vieta&gt;</w:t>
            </w:r>
          </w:p>
        </w:tc>
      </w:tr>
    </w:tbl>
    <w:p w14:paraId="41F4D326" w14:textId="77777777" w:rsidR="00B86FCD" w:rsidRDefault="00B86FCD" w:rsidP="00B86FCD">
      <w:pPr>
        <w:jc w:val="right"/>
        <w:rPr>
          <w:b/>
        </w:rPr>
      </w:pPr>
    </w:p>
    <w:p w14:paraId="68553E68" w14:textId="77777777" w:rsidR="00B86FCD" w:rsidRDefault="00B86FCD" w:rsidP="00B86FCD">
      <w:pPr>
        <w:tabs>
          <w:tab w:val="left" w:pos="180"/>
          <w:tab w:val="left" w:pos="567"/>
        </w:tabs>
        <w:ind w:left="567"/>
        <w:jc w:val="both"/>
      </w:pPr>
    </w:p>
    <w:p w14:paraId="29480150" w14:textId="77777777" w:rsidR="00B86FCD" w:rsidRPr="00072881" w:rsidRDefault="00B86FCD" w:rsidP="00B86FCD">
      <w:pPr>
        <w:rPr>
          <w:sz w:val="20"/>
          <w:szCs w:val="20"/>
        </w:rPr>
      </w:pPr>
      <w:r w:rsidRPr="00072881">
        <w:rPr>
          <w:i/>
          <w:sz w:val="20"/>
          <w:szCs w:val="20"/>
        </w:rPr>
        <w:t>Piezīme: Pretendenta rekvizīti var būt norādīti uz Pretendenta veidlapas.</w:t>
      </w:r>
      <w:r w:rsidRPr="00072881">
        <w:rPr>
          <w:sz w:val="20"/>
          <w:szCs w:val="20"/>
        </w:rPr>
        <w:t xml:space="preserve"> </w:t>
      </w:r>
    </w:p>
    <w:p w14:paraId="5E368AA3" w14:textId="77777777" w:rsidR="00CF71EE" w:rsidRDefault="00CF71EE"/>
    <w:sectPr w:rsidR="00CF71EE" w:rsidSect="00E25FDD">
      <w:footerReference w:type="default" r:id="rId11"/>
      <w:pgSz w:w="11906" w:h="16838"/>
      <w:pgMar w:top="851" w:right="1274" w:bottom="17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633BA" w14:textId="77777777" w:rsidR="00D61121" w:rsidRDefault="0037186D">
      <w:r>
        <w:separator/>
      </w:r>
    </w:p>
  </w:endnote>
  <w:endnote w:type="continuationSeparator" w:id="0">
    <w:p w14:paraId="7E4C02F6" w14:textId="77777777" w:rsidR="00D61121" w:rsidRDefault="0037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7236" w14:textId="77777777" w:rsidR="00FF2E1A" w:rsidRPr="008406F0" w:rsidRDefault="000A0B70" w:rsidP="00FF2E1A">
    <w:pPr>
      <w:pStyle w:val="Kjene"/>
      <w:jc w:val="right"/>
      <w:rPr>
        <w:sz w:val="22"/>
      </w:rPr>
    </w:pPr>
    <w:r w:rsidRPr="008406F0">
      <w:rPr>
        <w:sz w:val="22"/>
      </w:rPr>
      <w:fldChar w:fldCharType="begin"/>
    </w:r>
    <w:r w:rsidRPr="008406F0">
      <w:rPr>
        <w:sz w:val="22"/>
      </w:rPr>
      <w:instrText>PAGE   \* MERGEFORMAT</w:instrText>
    </w:r>
    <w:r w:rsidRPr="008406F0">
      <w:rPr>
        <w:sz w:val="22"/>
      </w:rPr>
      <w:fldChar w:fldCharType="separate"/>
    </w:r>
    <w:r>
      <w:rPr>
        <w:noProof/>
        <w:sz w:val="22"/>
      </w:rPr>
      <w:t>3</w:t>
    </w:r>
    <w:r w:rsidRPr="008406F0">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FE350" w14:textId="77777777" w:rsidR="00D61121" w:rsidRDefault="0037186D">
      <w:r>
        <w:separator/>
      </w:r>
    </w:p>
  </w:footnote>
  <w:footnote w:type="continuationSeparator" w:id="0">
    <w:p w14:paraId="5619D3C9" w14:textId="77777777" w:rsidR="00D61121" w:rsidRDefault="0037186D">
      <w:r>
        <w:continuationSeparator/>
      </w:r>
    </w:p>
  </w:footnote>
  <w:footnote w:id="1">
    <w:p w14:paraId="4A671242" w14:textId="77777777" w:rsidR="00B86FCD" w:rsidRDefault="00B86FCD" w:rsidP="00B86FCD">
      <w:pPr>
        <w:pStyle w:val="Vresteksts"/>
        <w:rPr>
          <w:sz w:val="18"/>
          <w:szCs w:val="18"/>
        </w:rPr>
      </w:pPr>
      <w:r>
        <w:rPr>
          <w:rStyle w:val="Vresatsauce"/>
          <w:sz w:val="18"/>
          <w:szCs w:val="18"/>
        </w:rPr>
        <w:footnoteRef/>
      </w:r>
      <w:r>
        <w:rPr>
          <w:sz w:val="18"/>
          <w:szCs w:val="18"/>
        </w:rPr>
        <w:t xml:space="preserve"> 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84E"/>
    <w:multiLevelType w:val="hybridMultilevel"/>
    <w:tmpl w:val="39A4B5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6666ABA"/>
    <w:multiLevelType w:val="multilevel"/>
    <w:tmpl w:val="E1D6791E"/>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35565DCE"/>
    <w:multiLevelType w:val="hybridMultilevel"/>
    <w:tmpl w:val="5338DB76"/>
    <w:lvl w:ilvl="0" w:tplc="0426000F">
      <w:start w:val="1"/>
      <w:numFmt w:val="decimal"/>
      <w:lvlText w:val="%1."/>
      <w:lvlJc w:val="left"/>
      <w:pPr>
        <w:ind w:left="720" w:hanging="360"/>
      </w:pPr>
    </w:lvl>
    <w:lvl w:ilvl="1" w:tplc="3744ACB8">
      <w:start w:val="1"/>
      <w:numFmt w:val="decimal"/>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D7C64BD"/>
    <w:multiLevelType w:val="multilevel"/>
    <w:tmpl w:val="2A847052"/>
    <w:lvl w:ilvl="0">
      <w:start w:val="1"/>
      <w:numFmt w:val="decimal"/>
      <w:pStyle w:val="Stils1"/>
      <w:lvlText w:val="%1."/>
      <w:lvlJc w:val="left"/>
      <w:pPr>
        <w:tabs>
          <w:tab w:val="num" w:pos="780"/>
        </w:tabs>
        <w:ind w:left="780" w:hanging="780"/>
      </w:pPr>
    </w:lvl>
    <w:lvl w:ilvl="1">
      <w:start w:val="1"/>
      <w:numFmt w:val="decimal"/>
      <w:lvlText w:val="%1.%2."/>
      <w:lvlJc w:val="left"/>
      <w:pPr>
        <w:tabs>
          <w:tab w:val="num" w:pos="780"/>
        </w:tabs>
        <w:ind w:left="780" w:hanging="780"/>
      </w:pPr>
    </w:lvl>
    <w:lvl w:ilvl="2">
      <w:start w:val="3"/>
      <w:numFmt w:val="decimal"/>
      <w:lvlText w:val="%1.%2.%3."/>
      <w:lvlJc w:val="left"/>
      <w:pPr>
        <w:tabs>
          <w:tab w:val="num" w:pos="780"/>
        </w:tabs>
        <w:ind w:left="780" w:hanging="7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15:restartNumberingAfterBreak="0">
    <w:nsid w:val="5E9304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FCD1476"/>
    <w:multiLevelType w:val="multilevel"/>
    <w:tmpl w:val="38965230"/>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6D7A2A49"/>
    <w:multiLevelType w:val="multilevel"/>
    <w:tmpl w:val="160077F2"/>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16cid:durableId="1342389692">
    <w:abstractNumId w:val="6"/>
  </w:num>
  <w:num w:numId="2" w16cid:durableId="1642491242">
    <w:abstractNumId w:val="5"/>
  </w:num>
  <w:num w:numId="3" w16cid:durableId="1055740722">
    <w:abstractNumId w:val="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2739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54259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424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7523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C5D"/>
    <w:rsid w:val="00010C9C"/>
    <w:rsid w:val="00072881"/>
    <w:rsid w:val="000A0B70"/>
    <w:rsid w:val="0037186D"/>
    <w:rsid w:val="00B86FCD"/>
    <w:rsid w:val="00BE3C1D"/>
    <w:rsid w:val="00C60C5D"/>
    <w:rsid w:val="00CF71EE"/>
    <w:rsid w:val="00D61121"/>
    <w:rsid w:val="00EC7EA2"/>
    <w:rsid w:val="00EF0D14"/>
    <w:rsid w:val="00F742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3635"/>
  <w15:chartTrackingRefBased/>
  <w15:docId w15:val="{D69BF7C1-3F30-4F78-AB88-49BA0340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0B7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B86FC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60C5D"/>
    <w:rPr>
      <w:color w:val="0000FF"/>
      <w:u w:val="single"/>
    </w:rPr>
  </w:style>
  <w:style w:type="paragraph" w:styleId="Kjene">
    <w:name w:val="footer"/>
    <w:basedOn w:val="Parasts"/>
    <w:link w:val="KjeneRakstz"/>
    <w:uiPriority w:val="99"/>
    <w:rsid w:val="00C60C5D"/>
    <w:pPr>
      <w:tabs>
        <w:tab w:val="center" w:pos="4153"/>
        <w:tab w:val="right" w:pos="8306"/>
      </w:tabs>
    </w:pPr>
  </w:style>
  <w:style w:type="character" w:customStyle="1" w:styleId="KjeneRakstz">
    <w:name w:val="Kājene Rakstz."/>
    <w:basedOn w:val="Noklusjumarindkopasfonts"/>
    <w:link w:val="Kjene"/>
    <w:uiPriority w:val="99"/>
    <w:rsid w:val="00C60C5D"/>
    <w:rPr>
      <w:rFonts w:ascii="Times New Roman" w:eastAsia="Times New Roman" w:hAnsi="Times New Roman" w:cs="Times New Roman"/>
      <w:sz w:val="24"/>
      <w:szCs w:val="24"/>
      <w:lang w:eastAsia="lv-LV"/>
    </w:rPr>
  </w:style>
  <w:style w:type="paragraph" w:styleId="Saraksts2">
    <w:name w:val="List 2"/>
    <w:basedOn w:val="Parasts"/>
    <w:rsid w:val="00C60C5D"/>
    <w:pPr>
      <w:ind w:left="720" w:hanging="360"/>
    </w:pPr>
    <w:rPr>
      <w:lang w:val="ru-RU" w:eastAsia="ru-RU"/>
    </w:rPr>
  </w:style>
  <w:style w:type="paragraph" w:styleId="Bezatstarpm">
    <w:name w:val="No Spacing"/>
    <w:uiPriority w:val="1"/>
    <w:qFormat/>
    <w:rsid w:val="00C60C5D"/>
    <w:pPr>
      <w:spacing w:after="0" w:line="240" w:lineRule="auto"/>
    </w:pPr>
    <w:rPr>
      <w:rFonts w:ascii="Times New Roman" w:eastAsia="Calibri" w:hAnsi="Times New Roman" w:cs="Times New Roman"/>
      <w:sz w:val="24"/>
    </w:rPr>
  </w:style>
  <w:style w:type="paragraph" w:customStyle="1" w:styleId="Default">
    <w:name w:val="Default"/>
    <w:rsid w:val="00C60C5D"/>
    <w:pPr>
      <w:autoSpaceDE w:val="0"/>
      <w:autoSpaceDN w:val="0"/>
      <w:adjustRightInd w:val="0"/>
      <w:spacing w:after="0" w:line="240" w:lineRule="auto"/>
    </w:pPr>
    <w:rPr>
      <w:rFonts w:ascii="Calibri" w:hAnsi="Calibri" w:cs="Calibri"/>
      <w:color w:val="000000"/>
      <w:sz w:val="24"/>
      <w:szCs w:val="24"/>
    </w:rPr>
  </w:style>
  <w:style w:type="character" w:customStyle="1" w:styleId="SarakstarindkopaRakstz">
    <w:name w:val="Saraksta rindkopa Rakstz."/>
    <w:aliases w:val="Virsraksts Rakstz.,Strip Rakstz.,H&amp;P List Paragraph Rakstz.,2 Rakstz.,Syle 1 Rakstz.,Colorful List - Accent 12 Rakstz.,Normal bullet 2 Rakstz.,Bullet list Rakstz.,Párrafo de lista Rakstz.,Saistīto dokumentu saraksts Rakstz."/>
    <w:link w:val="Sarakstarindkopa"/>
    <w:uiPriority w:val="34"/>
    <w:qFormat/>
    <w:locked/>
    <w:rsid w:val="00B86FCD"/>
  </w:style>
  <w:style w:type="paragraph" w:styleId="Sarakstarindkopa">
    <w:name w:val="List Paragraph"/>
    <w:aliases w:val="Virsraksts,Strip,H&amp;P List Paragraph,2,Syle 1,Colorful List - Accent 12,Normal bullet 2,Bullet list,Párrafo de lista,Saistīto dokumentu saraksts,Virsraksti"/>
    <w:basedOn w:val="Parasts"/>
    <w:link w:val="SarakstarindkopaRakstz"/>
    <w:uiPriority w:val="34"/>
    <w:qFormat/>
    <w:rsid w:val="00B86FCD"/>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Stils1Rakstz">
    <w:name w:val="Stils1 Rakstz."/>
    <w:link w:val="Stils1"/>
    <w:locked/>
    <w:rsid w:val="00B86FCD"/>
    <w:rPr>
      <w:rFonts w:ascii="Times New Roman" w:eastAsia="Times New Roman" w:hAnsi="Times New Roman" w:cs="Times New Roman"/>
      <w:b/>
      <w:bCs/>
      <w:kern w:val="32"/>
      <w:sz w:val="28"/>
      <w:szCs w:val="32"/>
      <w:lang w:eastAsia="lv-LV"/>
    </w:rPr>
  </w:style>
  <w:style w:type="paragraph" w:customStyle="1" w:styleId="Stils1">
    <w:name w:val="Stils1"/>
    <w:basedOn w:val="Virsraksts1"/>
    <w:link w:val="Stils1Rakstz"/>
    <w:rsid w:val="00B86FCD"/>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rPr>
  </w:style>
  <w:style w:type="character" w:customStyle="1" w:styleId="Virsraksts1Rakstz">
    <w:name w:val="Virsraksts 1 Rakstz."/>
    <w:basedOn w:val="Noklusjumarindkopasfonts"/>
    <w:link w:val="Virsraksts1"/>
    <w:uiPriority w:val="9"/>
    <w:rsid w:val="00B86FCD"/>
    <w:rPr>
      <w:rFonts w:asciiTheme="majorHAnsi" w:eastAsiaTheme="majorEastAsia" w:hAnsiTheme="majorHAnsi" w:cstheme="majorBidi"/>
      <w:color w:val="2F5496" w:themeColor="accent1" w:themeShade="BF"/>
      <w:sz w:val="32"/>
      <w:szCs w:val="32"/>
      <w:lang w:eastAsia="lv-LV"/>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locked/>
    <w:rsid w:val="00B86FCD"/>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B86FCD"/>
    <w:rPr>
      <w:rFonts w:asciiTheme="minorHAnsi" w:eastAsiaTheme="minorHAnsi" w:hAnsiTheme="minorHAnsi" w:cstheme="minorBidi"/>
      <w:sz w:val="22"/>
      <w:szCs w:val="22"/>
      <w:lang w:eastAsia="en-US"/>
    </w:rPr>
  </w:style>
  <w:style w:type="character" w:customStyle="1" w:styleId="VrestekstsRakstz1">
    <w:name w:val="Vēres teksts Rakstz.1"/>
    <w:basedOn w:val="Noklusjumarindkopasfonts"/>
    <w:uiPriority w:val="99"/>
    <w:semiHidden/>
    <w:rsid w:val="00B86FCD"/>
    <w:rPr>
      <w:rFonts w:ascii="Times New Roman" w:eastAsia="Times New Roman" w:hAnsi="Times New Roman" w:cs="Times New Roman"/>
      <w:sz w:val="20"/>
      <w:szCs w:val="20"/>
      <w:lang w:eastAsia="lv-LV"/>
    </w:rPr>
  </w:style>
  <w:style w:type="character" w:customStyle="1" w:styleId="GalveneRakstz">
    <w:name w:val="Galvene Rakstz."/>
    <w:aliases w:val="Header Char1 Rakstz.,Header Char Char Rakstz."/>
    <w:basedOn w:val="Noklusjumarindkopasfonts"/>
    <w:link w:val="Galvene"/>
    <w:semiHidden/>
    <w:locked/>
    <w:rsid w:val="00B86FCD"/>
    <w:rPr>
      <w:szCs w:val="24"/>
    </w:rPr>
  </w:style>
  <w:style w:type="paragraph" w:styleId="Galvene">
    <w:name w:val="header"/>
    <w:aliases w:val="Header Char1,Header Char Char"/>
    <w:basedOn w:val="Parasts"/>
    <w:link w:val="GalveneRakstz"/>
    <w:semiHidden/>
    <w:unhideWhenUsed/>
    <w:rsid w:val="00B86FCD"/>
    <w:pPr>
      <w:tabs>
        <w:tab w:val="center" w:pos="4153"/>
        <w:tab w:val="right" w:pos="8306"/>
      </w:tabs>
    </w:pPr>
    <w:rPr>
      <w:rFonts w:asciiTheme="minorHAnsi" w:eastAsiaTheme="minorHAnsi" w:hAnsiTheme="minorHAnsi" w:cstheme="minorBidi"/>
      <w:sz w:val="22"/>
      <w:lang w:eastAsia="en-US"/>
    </w:rPr>
  </w:style>
  <w:style w:type="character" w:customStyle="1" w:styleId="GalveneRakstz1">
    <w:name w:val="Galvene Rakstz.1"/>
    <w:basedOn w:val="Noklusjumarindkopasfonts"/>
    <w:uiPriority w:val="99"/>
    <w:semiHidden/>
    <w:rsid w:val="00B86FCD"/>
    <w:rPr>
      <w:rFonts w:ascii="Times New Roman" w:eastAsia="Times New Roman" w:hAnsi="Times New Roman" w:cs="Times New Roman"/>
      <w:sz w:val="24"/>
      <w:szCs w:val="24"/>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unhideWhenUsed/>
    <w:qFormat/>
    <w:rsid w:val="00B86FCD"/>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B86FCD"/>
    <w:pPr>
      <w:spacing w:after="160" w:line="240" w:lineRule="exact"/>
      <w:jc w:val="both"/>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49447">
      <w:bodyDiv w:val="1"/>
      <w:marLeft w:val="0"/>
      <w:marRight w:val="0"/>
      <w:marTop w:val="0"/>
      <w:marBottom w:val="0"/>
      <w:divBdr>
        <w:top w:val="none" w:sz="0" w:space="0" w:color="auto"/>
        <w:left w:val="none" w:sz="0" w:space="0" w:color="auto"/>
        <w:bottom w:val="none" w:sz="0" w:space="0" w:color="auto"/>
        <w:right w:val="none" w:sz="0" w:space="0" w:color="auto"/>
      </w:divBdr>
    </w:div>
    <w:div w:id="1429109741">
      <w:bodyDiv w:val="1"/>
      <w:marLeft w:val="0"/>
      <w:marRight w:val="0"/>
      <w:marTop w:val="0"/>
      <w:marBottom w:val="0"/>
      <w:divBdr>
        <w:top w:val="none" w:sz="0" w:space="0" w:color="auto"/>
        <w:left w:val="none" w:sz="0" w:space="0" w:color="auto"/>
        <w:bottom w:val="none" w:sz="0" w:space="0" w:color="auto"/>
        <w:right w:val="none" w:sz="0" w:space="0" w:color="auto"/>
      </w:divBdr>
    </w:div>
    <w:div w:id="212155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monds.arajs@rigasuden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ane.Zake@rigasuden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irgusizpete@rigasudens.lv" TargetMode="External"/><Relationship Id="rId4" Type="http://schemas.openxmlformats.org/officeDocument/2006/relationships/webSettings" Target="webSettings.xml"/><Relationship Id="rId9" Type="http://schemas.openxmlformats.org/officeDocument/2006/relationships/hyperlink" Target="mailto:tirgusizpet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3826</Words>
  <Characters>2181</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Lutere</dc:creator>
  <cp:keywords/>
  <dc:description/>
  <cp:lastModifiedBy>Zane Zaķe</cp:lastModifiedBy>
  <cp:revision>2</cp:revision>
  <dcterms:created xsi:type="dcterms:W3CDTF">2023-08-03T13:07:00Z</dcterms:created>
  <dcterms:modified xsi:type="dcterms:W3CDTF">2023-08-03T13:07:00Z</dcterms:modified>
</cp:coreProperties>
</file>