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2EC9" w14:textId="77777777" w:rsidR="003274E6" w:rsidRPr="005943B0" w:rsidRDefault="003274E6" w:rsidP="003274E6">
      <w:pPr>
        <w:jc w:val="right"/>
        <w:rPr>
          <w:b/>
          <w:kern w:val="22"/>
          <w:lang w:eastAsia="en-US"/>
        </w:rPr>
      </w:pPr>
      <w:r>
        <w:rPr>
          <w:b/>
          <w:kern w:val="22"/>
          <w:lang w:eastAsia="en-US"/>
        </w:rPr>
        <w:t>10.p</w:t>
      </w:r>
      <w:r w:rsidRPr="005943B0">
        <w:rPr>
          <w:b/>
          <w:kern w:val="22"/>
          <w:lang w:eastAsia="en-US"/>
        </w:rPr>
        <w:t>ielikums</w:t>
      </w:r>
    </w:p>
    <w:p w14:paraId="1923B588" w14:textId="77777777" w:rsidR="003274E6" w:rsidRPr="005943B0" w:rsidRDefault="003274E6" w:rsidP="003274E6">
      <w:pPr>
        <w:pStyle w:val="Pamatteksts"/>
        <w:spacing w:before="0"/>
        <w:jc w:val="center"/>
        <w:rPr>
          <w:b/>
        </w:rPr>
      </w:pPr>
      <w:r w:rsidRPr="005943B0">
        <w:rPr>
          <w:b/>
        </w:rPr>
        <w:t>Tehniskā piedāvājuma sagatavošanas vadlīnijas</w:t>
      </w:r>
    </w:p>
    <w:p w14:paraId="09F7D416" w14:textId="77777777" w:rsidR="003274E6" w:rsidRPr="005943B0" w:rsidRDefault="003274E6" w:rsidP="003274E6">
      <w:pPr>
        <w:pStyle w:val="Vresteksts"/>
        <w:widowControl w:val="0"/>
        <w:tabs>
          <w:tab w:val="left" w:pos="9000"/>
        </w:tabs>
        <w:jc w:val="both"/>
        <w:rPr>
          <w:sz w:val="24"/>
          <w:szCs w:val="24"/>
        </w:rPr>
      </w:pPr>
    </w:p>
    <w:p w14:paraId="039013E2" w14:textId="77777777" w:rsidR="003274E6" w:rsidRPr="005943B0" w:rsidRDefault="003274E6" w:rsidP="003274E6">
      <w:pPr>
        <w:pStyle w:val="Vresteksts"/>
        <w:widowControl w:val="0"/>
        <w:tabs>
          <w:tab w:val="left" w:pos="9000"/>
        </w:tabs>
        <w:jc w:val="both"/>
        <w:rPr>
          <w:sz w:val="24"/>
          <w:szCs w:val="24"/>
        </w:rPr>
      </w:pPr>
      <w:r w:rsidRPr="005943B0">
        <w:rPr>
          <w:sz w:val="24"/>
          <w:szCs w:val="24"/>
        </w:rPr>
        <w:t xml:space="preserve">Tehniskais piedāvājums jāsagatavo atbilstoši Nolikumā noteiktajām prasībām, t.sk., </w:t>
      </w:r>
      <w:r w:rsidRPr="005717EE">
        <w:rPr>
          <w:sz w:val="24"/>
          <w:szCs w:val="24"/>
        </w:rPr>
        <w:t>Nolikuma</w:t>
      </w:r>
      <w:r>
        <w:rPr>
          <w:b/>
          <w:bCs/>
          <w:sz w:val="24"/>
          <w:szCs w:val="24"/>
        </w:rPr>
        <w:t xml:space="preserve"> 1.p</w:t>
      </w:r>
      <w:r w:rsidRPr="005943B0">
        <w:rPr>
          <w:b/>
          <w:bCs/>
          <w:sz w:val="24"/>
          <w:szCs w:val="24"/>
        </w:rPr>
        <w:t>ielikumā</w:t>
      </w:r>
      <w:r w:rsidRPr="005943B0">
        <w:rPr>
          <w:sz w:val="24"/>
          <w:szCs w:val="24"/>
        </w:rPr>
        <w:t xml:space="preserve"> pievienotajai tehniskajai specifikācijai - darba uzdevumam</w:t>
      </w:r>
      <w:r w:rsidRPr="005943B0">
        <w:rPr>
          <w:b/>
          <w:bCs/>
          <w:sz w:val="24"/>
          <w:szCs w:val="24"/>
        </w:rPr>
        <w:t xml:space="preserve"> </w:t>
      </w:r>
      <w:r w:rsidRPr="005943B0">
        <w:rPr>
          <w:sz w:val="24"/>
          <w:szCs w:val="24"/>
        </w:rPr>
        <w:t xml:space="preserve">un Nolikuma </w:t>
      </w:r>
      <w:r w:rsidRPr="005943B0">
        <w:rPr>
          <w:b/>
          <w:bCs/>
          <w:sz w:val="24"/>
          <w:szCs w:val="24"/>
        </w:rPr>
        <w:t>2.2.punktā</w:t>
      </w:r>
      <w:r w:rsidRPr="005943B0">
        <w:rPr>
          <w:sz w:val="24"/>
          <w:szCs w:val="24"/>
        </w:rPr>
        <w:t xml:space="preserve"> noteiktajam līguma izpildes termiņam.</w:t>
      </w:r>
    </w:p>
    <w:p w14:paraId="495767F1" w14:textId="77777777" w:rsidR="003274E6" w:rsidRPr="005943B0" w:rsidRDefault="003274E6" w:rsidP="003274E6">
      <w:pPr>
        <w:pStyle w:val="Vresteksts"/>
        <w:widowControl w:val="0"/>
        <w:tabs>
          <w:tab w:val="left" w:pos="9000"/>
        </w:tabs>
        <w:jc w:val="both"/>
        <w:rPr>
          <w:sz w:val="14"/>
          <w:szCs w:val="24"/>
        </w:rPr>
      </w:pPr>
    </w:p>
    <w:p w14:paraId="393B7426" w14:textId="77777777" w:rsidR="003274E6" w:rsidRPr="005943B0" w:rsidRDefault="003274E6" w:rsidP="003274E6">
      <w:pPr>
        <w:pStyle w:val="Vresteksts"/>
        <w:widowControl w:val="0"/>
        <w:tabs>
          <w:tab w:val="left" w:pos="9000"/>
        </w:tabs>
        <w:jc w:val="both"/>
        <w:rPr>
          <w:sz w:val="24"/>
          <w:szCs w:val="24"/>
        </w:rPr>
      </w:pPr>
      <w:r w:rsidRPr="005943B0">
        <w:rPr>
          <w:sz w:val="24"/>
          <w:szCs w:val="24"/>
        </w:rPr>
        <w:t>Tehniskajā piedāvājumā jāiekļauj vismaz šāda informācija:</w:t>
      </w:r>
    </w:p>
    <w:p w14:paraId="38E3A95A" w14:textId="77777777" w:rsidR="003274E6" w:rsidRPr="005943B0" w:rsidRDefault="003274E6" w:rsidP="003274E6">
      <w:pPr>
        <w:pStyle w:val="Virsraksts2"/>
        <w:keepNext w:val="0"/>
        <w:widowControl w:val="0"/>
        <w:numPr>
          <w:ilvl w:val="1"/>
          <w:numId w:val="2"/>
        </w:numPr>
        <w:tabs>
          <w:tab w:val="clear" w:pos="360"/>
          <w:tab w:val="num" w:pos="284"/>
        </w:tabs>
        <w:spacing w:before="0"/>
        <w:ind w:left="284" w:hanging="284"/>
        <w:rPr>
          <w:b w:val="0"/>
          <w:lang w:val="lv-LV"/>
        </w:rPr>
      </w:pPr>
      <w:r w:rsidRPr="005943B0">
        <w:rPr>
          <w:b w:val="0"/>
          <w:lang w:val="lv-LV"/>
        </w:rPr>
        <w:t xml:space="preserve">Darbu organizācijas apraksts, kurā jānorāda Darbu veikšanas secība, piesaistītie resursi (speciālisti, strādnieki, tehnika) un kuram jāpievieno laika grafiks, kas nav jāpiesaista konkrētiem datumiem. </w:t>
      </w:r>
    </w:p>
    <w:p w14:paraId="10E4A97B" w14:textId="77777777" w:rsidR="003274E6" w:rsidRPr="005943B0" w:rsidRDefault="003274E6" w:rsidP="003274E6">
      <w:pPr>
        <w:pStyle w:val="Virsraksts2"/>
        <w:keepNext w:val="0"/>
        <w:widowControl w:val="0"/>
        <w:numPr>
          <w:ilvl w:val="1"/>
          <w:numId w:val="2"/>
        </w:numPr>
        <w:tabs>
          <w:tab w:val="clear" w:pos="360"/>
          <w:tab w:val="num" w:pos="284"/>
          <w:tab w:val="num" w:pos="426"/>
        </w:tabs>
        <w:spacing w:before="0"/>
        <w:ind w:left="284" w:hanging="284"/>
        <w:rPr>
          <w:b w:val="0"/>
          <w:lang w:val="lv-LV"/>
        </w:rPr>
      </w:pPr>
      <w:r w:rsidRPr="005943B0">
        <w:rPr>
          <w:b w:val="0"/>
          <w:lang w:val="lv-LV"/>
        </w:rPr>
        <w:t>Darbos izmantojamo būvizstrādājumu saraksts atbilstoši zemāk norādītajai veidnei</w:t>
      </w:r>
      <w:r w:rsidRPr="005943B0">
        <w:rPr>
          <w:b w:val="0"/>
          <w:bCs/>
          <w:iCs/>
          <w:lang w:val="lv-LV"/>
        </w:rPr>
        <w:t>, kā arī materiālu ekspluatācijas īpašību deklarāciju (ja uz būvizstrādājumu attiecas saskaņots standarts vai tas atbilst Eiropas tehniskajam novērtējumam) un atbilstības deklarāciju vai ražotāja kvalitātes apliecinājumu (nereglamentētās sfēras būvizstrādājumiem) kopijas</w:t>
      </w:r>
      <w:r w:rsidRPr="005943B0">
        <w:rPr>
          <w:b w:val="0"/>
          <w:lang w:val="lv-LV"/>
        </w:rPr>
        <w:t>.</w:t>
      </w:r>
    </w:p>
    <w:p w14:paraId="2F46879C" w14:textId="77777777" w:rsidR="003274E6" w:rsidRPr="005943B0" w:rsidRDefault="003274E6" w:rsidP="003274E6">
      <w:pPr>
        <w:pStyle w:val="Pamatteksts"/>
        <w:spacing w:after="120"/>
        <w:ind w:left="360"/>
        <w:jc w:val="center"/>
        <w:rPr>
          <w:b/>
        </w:rPr>
      </w:pPr>
      <w:r w:rsidRPr="005943B0">
        <w:rPr>
          <w:b/>
        </w:rPr>
        <w:t>Būvizstrādājumu saraksts</w:t>
      </w:r>
    </w:p>
    <w:tbl>
      <w:tblPr>
        <w:tblW w:w="14737" w:type="dxa"/>
        <w:tblInd w:w="113" w:type="dxa"/>
        <w:tblLook w:val="04A0" w:firstRow="1" w:lastRow="0" w:firstColumn="1" w:lastColumn="0" w:noHBand="0" w:noVBand="1"/>
      </w:tblPr>
      <w:tblGrid>
        <w:gridCol w:w="603"/>
        <w:gridCol w:w="5062"/>
        <w:gridCol w:w="1470"/>
        <w:gridCol w:w="1648"/>
        <w:gridCol w:w="2127"/>
        <w:gridCol w:w="1701"/>
        <w:gridCol w:w="2126"/>
      </w:tblGrid>
      <w:tr w:rsidR="003274E6" w:rsidRPr="005943B0" w14:paraId="31DEBFFF" w14:textId="77777777" w:rsidTr="009A1F7C">
        <w:trPr>
          <w:trHeight w:val="510"/>
          <w:tblHeader/>
        </w:trPr>
        <w:tc>
          <w:tcPr>
            <w:tcW w:w="60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CD40CA" w14:textId="77777777" w:rsidR="003274E6" w:rsidRPr="005943B0" w:rsidRDefault="003274E6" w:rsidP="009A1F7C">
            <w:pPr>
              <w:jc w:val="center"/>
              <w:rPr>
                <w:b/>
                <w:bCs/>
              </w:rPr>
            </w:pPr>
            <w:r w:rsidRPr="005943B0">
              <w:rPr>
                <w:b/>
                <w:bCs/>
              </w:rPr>
              <w:t>Nr. p.k.</w:t>
            </w:r>
          </w:p>
        </w:tc>
        <w:tc>
          <w:tcPr>
            <w:tcW w:w="5062" w:type="dxa"/>
            <w:tcBorders>
              <w:top w:val="single" w:sz="4" w:space="0" w:color="auto"/>
              <w:left w:val="nil"/>
              <w:bottom w:val="single" w:sz="4" w:space="0" w:color="auto"/>
              <w:right w:val="single" w:sz="4" w:space="0" w:color="auto"/>
            </w:tcBorders>
            <w:shd w:val="clear" w:color="000000" w:fill="A6A6A6"/>
            <w:vAlign w:val="center"/>
            <w:hideMark/>
          </w:tcPr>
          <w:p w14:paraId="403B6C69" w14:textId="77777777" w:rsidR="003274E6" w:rsidRPr="005943B0" w:rsidRDefault="003274E6" w:rsidP="009A1F7C">
            <w:pPr>
              <w:jc w:val="center"/>
              <w:rPr>
                <w:b/>
                <w:bCs/>
              </w:rPr>
            </w:pPr>
            <w:r w:rsidRPr="005943B0">
              <w:rPr>
                <w:b/>
                <w:bCs/>
              </w:rPr>
              <w:t>Darba nosaukums</w:t>
            </w:r>
          </w:p>
        </w:tc>
        <w:tc>
          <w:tcPr>
            <w:tcW w:w="1470" w:type="dxa"/>
            <w:tcBorders>
              <w:top w:val="single" w:sz="4" w:space="0" w:color="auto"/>
              <w:left w:val="nil"/>
              <w:bottom w:val="single" w:sz="4" w:space="0" w:color="auto"/>
              <w:right w:val="single" w:sz="4" w:space="0" w:color="auto"/>
            </w:tcBorders>
            <w:shd w:val="clear" w:color="000000" w:fill="A6A6A6"/>
            <w:vAlign w:val="center"/>
            <w:hideMark/>
          </w:tcPr>
          <w:p w14:paraId="42BAC89E" w14:textId="77777777" w:rsidR="003274E6" w:rsidRPr="005943B0" w:rsidRDefault="003274E6" w:rsidP="009A1F7C">
            <w:pPr>
              <w:jc w:val="center"/>
              <w:rPr>
                <w:b/>
                <w:bCs/>
                <w:color w:val="000000"/>
              </w:rPr>
            </w:pPr>
            <w:r w:rsidRPr="005943B0">
              <w:rPr>
                <w:b/>
                <w:bCs/>
                <w:color w:val="000000"/>
              </w:rPr>
              <w:t>Ražotājs</w:t>
            </w:r>
          </w:p>
        </w:tc>
        <w:tc>
          <w:tcPr>
            <w:tcW w:w="1648" w:type="dxa"/>
            <w:tcBorders>
              <w:top w:val="single" w:sz="4" w:space="0" w:color="auto"/>
              <w:left w:val="nil"/>
              <w:bottom w:val="single" w:sz="4" w:space="0" w:color="auto"/>
              <w:right w:val="single" w:sz="4" w:space="0" w:color="auto"/>
            </w:tcBorders>
            <w:shd w:val="clear" w:color="000000" w:fill="A6A6A6"/>
            <w:vAlign w:val="center"/>
            <w:hideMark/>
          </w:tcPr>
          <w:p w14:paraId="12AF3263" w14:textId="77777777" w:rsidR="003274E6" w:rsidRPr="005943B0" w:rsidRDefault="003274E6" w:rsidP="009A1F7C">
            <w:pPr>
              <w:jc w:val="center"/>
              <w:rPr>
                <w:b/>
                <w:bCs/>
                <w:color w:val="000000"/>
              </w:rPr>
            </w:pPr>
            <w:r w:rsidRPr="005943B0">
              <w:rPr>
                <w:b/>
                <w:bCs/>
                <w:color w:val="000000"/>
              </w:rPr>
              <w:t>Ražotāja valsts</w:t>
            </w:r>
          </w:p>
        </w:tc>
        <w:tc>
          <w:tcPr>
            <w:tcW w:w="2127" w:type="dxa"/>
            <w:tcBorders>
              <w:top w:val="single" w:sz="4" w:space="0" w:color="auto"/>
              <w:left w:val="nil"/>
              <w:bottom w:val="single" w:sz="4" w:space="0" w:color="auto"/>
              <w:right w:val="single" w:sz="4" w:space="0" w:color="auto"/>
            </w:tcBorders>
            <w:shd w:val="clear" w:color="000000" w:fill="A6A6A6"/>
            <w:noWrap/>
            <w:vAlign w:val="center"/>
            <w:hideMark/>
          </w:tcPr>
          <w:p w14:paraId="662CC366" w14:textId="77777777" w:rsidR="003274E6" w:rsidRPr="005943B0" w:rsidRDefault="003274E6" w:rsidP="009A1F7C">
            <w:pPr>
              <w:jc w:val="center"/>
              <w:rPr>
                <w:b/>
                <w:bCs/>
                <w:color w:val="000000"/>
              </w:rPr>
            </w:pPr>
            <w:r w:rsidRPr="005943B0">
              <w:rPr>
                <w:b/>
                <w:bCs/>
                <w:color w:val="000000"/>
              </w:rPr>
              <w:t>Piegādātājs</w:t>
            </w:r>
          </w:p>
        </w:tc>
        <w:tc>
          <w:tcPr>
            <w:tcW w:w="1701" w:type="dxa"/>
            <w:tcBorders>
              <w:top w:val="single" w:sz="4" w:space="0" w:color="auto"/>
              <w:left w:val="nil"/>
              <w:bottom w:val="single" w:sz="4" w:space="0" w:color="auto"/>
              <w:right w:val="single" w:sz="4" w:space="0" w:color="auto"/>
            </w:tcBorders>
            <w:shd w:val="clear" w:color="000000" w:fill="A6A6A6"/>
            <w:noWrap/>
            <w:vAlign w:val="center"/>
            <w:hideMark/>
          </w:tcPr>
          <w:p w14:paraId="5E510C2D" w14:textId="77777777" w:rsidR="003274E6" w:rsidRPr="005943B0" w:rsidRDefault="003274E6" w:rsidP="009A1F7C">
            <w:pPr>
              <w:jc w:val="center"/>
              <w:rPr>
                <w:b/>
                <w:bCs/>
                <w:color w:val="000000"/>
              </w:rPr>
            </w:pPr>
            <w:r w:rsidRPr="005943B0">
              <w:rPr>
                <w:b/>
                <w:bCs/>
                <w:color w:val="000000"/>
              </w:rPr>
              <w:t>Marka</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14:paraId="664CF84E" w14:textId="77777777" w:rsidR="003274E6" w:rsidRPr="005943B0" w:rsidRDefault="003274E6" w:rsidP="009A1F7C">
            <w:pPr>
              <w:jc w:val="center"/>
              <w:rPr>
                <w:b/>
                <w:bCs/>
                <w:color w:val="000000"/>
              </w:rPr>
            </w:pPr>
            <w:r w:rsidRPr="005943B0">
              <w:rPr>
                <w:b/>
                <w:bCs/>
                <w:color w:val="000000"/>
              </w:rPr>
              <w:t>Tehniskie parametri</w:t>
            </w:r>
          </w:p>
        </w:tc>
      </w:tr>
      <w:tr w:rsidR="003274E6" w:rsidRPr="005943B0" w14:paraId="58F6FE42" w14:textId="77777777" w:rsidTr="009A1F7C">
        <w:trPr>
          <w:trHeight w:val="270"/>
        </w:trPr>
        <w:tc>
          <w:tcPr>
            <w:tcW w:w="603" w:type="dxa"/>
            <w:tcBorders>
              <w:top w:val="nil"/>
              <w:left w:val="single" w:sz="4" w:space="0" w:color="auto"/>
              <w:bottom w:val="single" w:sz="4" w:space="0" w:color="auto"/>
              <w:right w:val="single" w:sz="4" w:space="0" w:color="auto"/>
            </w:tcBorders>
            <w:shd w:val="clear" w:color="auto" w:fill="auto"/>
            <w:noWrap/>
            <w:hideMark/>
          </w:tcPr>
          <w:p w14:paraId="4978768C" w14:textId="695080CB" w:rsidR="003274E6" w:rsidRPr="005943B0" w:rsidRDefault="003274E6" w:rsidP="009A1F7C">
            <w:pPr>
              <w:jc w:val="center"/>
            </w:pPr>
          </w:p>
        </w:tc>
        <w:tc>
          <w:tcPr>
            <w:tcW w:w="5062" w:type="dxa"/>
            <w:tcBorders>
              <w:top w:val="nil"/>
              <w:left w:val="nil"/>
              <w:bottom w:val="single" w:sz="4" w:space="0" w:color="auto"/>
              <w:right w:val="single" w:sz="4" w:space="0" w:color="auto"/>
            </w:tcBorders>
            <w:shd w:val="clear" w:color="auto" w:fill="auto"/>
          </w:tcPr>
          <w:p w14:paraId="2D68BBB1" w14:textId="7CF71F13" w:rsidR="003274E6" w:rsidRPr="005943B0" w:rsidRDefault="003274E6" w:rsidP="009A1F7C">
            <w:pPr>
              <w:rPr>
                <w:highlight w:val="yellow"/>
              </w:rPr>
            </w:pPr>
          </w:p>
        </w:tc>
        <w:tc>
          <w:tcPr>
            <w:tcW w:w="1470" w:type="dxa"/>
            <w:tcBorders>
              <w:top w:val="nil"/>
              <w:left w:val="nil"/>
              <w:bottom w:val="single" w:sz="4" w:space="0" w:color="auto"/>
              <w:right w:val="single" w:sz="4" w:space="0" w:color="auto"/>
            </w:tcBorders>
            <w:shd w:val="clear" w:color="auto" w:fill="auto"/>
            <w:noWrap/>
            <w:vAlign w:val="bottom"/>
            <w:hideMark/>
          </w:tcPr>
          <w:p w14:paraId="25F53F2F" w14:textId="77777777" w:rsidR="003274E6" w:rsidRPr="005943B0" w:rsidRDefault="003274E6" w:rsidP="009A1F7C">
            <w:r w:rsidRPr="005943B0">
              <w:t> </w:t>
            </w:r>
          </w:p>
        </w:tc>
        <w:tc>
          <w:tcPr>
            <w:tcW w:w="1648" w:type="dxa"/>
            <w:tcBorders>
              <w:top w:val="nil"/>
              <w:left w:val="nil"/>
              <w:bottom w:val="single" w:sz="4" w:space="0" w:color="auto"/>
              <w:right w:val="single" w:sz="4" w:space="0" w:color="auto"/>
            </w:tcBorders>
            <w:shd w:val="clear" w:color="auto" w:fill="auto"/>
            <w:noWrap/>
            <w:vAlign w:val="bottom"/>
            <w:hideMark/>
          </w:tcPr>
          <w:p w14:paraId="4C85A54C" w14:textId="77777777" w:rsidR="003274E6" w:rsidRPr="005943B0" w:rsidRDefault="003274E6" w:rsidP="009A1F7C">
            <w:r w:rsidRPr="005943B0">
              <w:t> </w:t>
            </w:r>
          </w:p>
        </w:tc>
        <w:tc>
          <w:tcPr>
            <w:tcW w:w="2127" w:type="dxa"/>
            <w:tcBorders>
              <w:top w:val="nil"/>
              <w:left w:val="nil"/>
              <w:bottom w:val="single" w:sz="4" w:space="0" w:color="auto"/>
              <w:right w:val="single" w:sz="4" w:space="0" w:color="auto"/>
            </w:tcBorders>
            <w:shd w:val="clear" w:color="auto" w:fill="auto"/>
            <w:noWrap/>
            <w:vAlign w:val="bottom"/>
            <w:hideMark/>
          </w:tcPr>
          <w:p w14:paraId="3E23296E" w14:textId="77777777" w:rsidR="003274E6" w:rsidRPr="005943B0" w:rsidRDefault="003274E6" w:rsidP="009A1F7C">
            <w:r w:rsidRPr="005943B0">
              <w:t> </w:t>
            </w:r>
          </w:p>
        </w:tc>
        <w:tc>
          <w:tcPr>
            <w:tcW w:w="1701" w:type="dxa"/>
            <w:tcBorders>
              <w:top w:val="nil"/>
              <w:left w:val="nil"/>
              <w:bottom w:val="single" w:sz="4" w:space="0" w:color="auto"/>
              <w:right w:val="single" w:sz="4" w:space="0" w:color="auto"/>
            </w:tcBorders>
            <w:shd w:val="clear" w:color="auto" w:fill="auto"/>
            <w:noWrap/>
            <w:vAlign w:val="bottom"/>
            <w:hideMark/>
          </w:tcPr>
          <w:p w14:paraId="65F92C1D" w14:textId="77777777" w:rsidR="003274E6" w:rsidRPr="005943B0" w:rsidRDefault="003274E6" w:rsidP="009A1F7C">
            <w:r w:rsidRPr="005943B0">
              <w:t> </w:t>
            </w:r>
          </w:p>
        </w:tc>
        <w:tc>
          <w:tcPr>
            <w:tcW w:w="2126" w:type="dxa"/>
            <w:tcBorders>
              <w:top w:val="nil"/>
              <w:left w:val="nil"/>
              <w:bottom w:val="single" w:sz="4" w:space="0" w:color="auto"/>
              <w:right w:val="single" w:sz="4" w:space="0" w:color="auto"/>
            </w:tcBorders>
            <w:shd w:val="clear" w:color="auto" w:fill="auto"/>
            <w:noWrap/>
            <w:vAlign w:val="bottom"/>
            <w:hideMark/>
          </w:tcPr>
          <w:p w14:paraId="231E357F" w14:textId="77777777" w:rsidR="003274E6" w:rsidRPr="005943B0" w:rsidRDefault="003274E6" w:rsidP="009A1F7C">
            <w:r w:rsidRPr="005943B0">
              <w:t> </w:t>
            </w:r>
          </w:p>
        </w:tc>
      </w:tr>
      <w:tr w:rsidR="003274E6" w:rsidRPr="005943B0" w14:paraId="3414DADE" w14:textId="77777777" w:rsidTr="009A1F7C">
        <w:trPr>
          <w:trHeight w:val="270"/>
        </w:trPr>
        <w:tc>
          <w:tcPr>
            <w:tcW w:w="603" w:type="dxa"/>
            <w:tcBorders>
              <w:top w:val="nil"/>
              <w:left w:val="single" w:sz="4" w:space="0" w:color="auto"/>
              <w:bottom w:val="single" w:sz="4" w:space="0" w:color="auto"/>
              <w:right w:val="single" w:sz="4" w:space="0" w:color="auto"/>
            </w:tcBorders>
            <w:shd w:val="clear" w:color="auto" w:fill="auto"/>
            <w:noWrap/>
          </w:tcPr>
          <w:p w14:paraId="168521DD" w14:textId="3C8F8790" w:rsidR="003274E6" w:rsidRPr="005943B0" w:rsidRDefault="007C1E1B" w:rsidP="009A1F7C">
            <w:pPr>
              <w:jc w:val="center"/>
            </w:pPr>
            <w:r>
              <w:t>1</w:t>
            </w:r>
          </w:p>
        </w:tc>
        <w:tc>
          <w:tcPr>
            <w:tcW w:w="5062" w:type="dxa"/>
            <w:tcBorders>
              <w:top w:val="nil"/>
              <w:left w:val="nil"/>
              <w:bottom w:val="single" w:sz="4" w:space="0" w:color="auto"/>
              <w:right w:val="single" w:sz="4" w:space="0" w:color="auto"/>
            </w:tcBorders>
            <w:shd w:val="clear" w:color="auto" w:fill="auto"/>
          </w:tcPr>
          <w:p w14:paraId="0C70E6BE" w14:textId="0DAC0ED8" w:rsidR="003274E6" w:rsidRPr="00896765" w:rsidRDefault="003274E6" w:rsidP="009A1F7C">
            <w:r w:rsidRPr="00896765">
              <w:t>Akas grod</w:t>
            </w:r>
            <w:r>
              <w:t>s</w:t>
            </w:r>
            <w:r w:rsidR="00F60FEF">
              <w:t xml:space="preserve"> </w:t>
            </w:r>
            <w:r w:rsidR="00F60FEF" w:rsidRPr="00331659">
              <w:t>AG 15x10 vai analogs</w:t>
            </w:r>
          </w:p>
        </w:tc>
        <w:tc>
          <w:tcPr>
            <w:tcW w:w="1470" w:type="dxa"/>
            <w:tcBorders>
              <w:top w:val="nil"/>
              <w:left w:val="nil"/>
              <w:bottom w:val="single" w:sz="4" w:space="0" w:color="auto"/>
              <w:right w:val="single" w:sz="4" w:space="0" w:color="auto"/>
            </w:tcBorders>
            <w:shd w:val="clear" w:color="auto" w:fill="auto"/>
            <w:noWrap/>
            <w:vAlign w:val="bottom"/>
          </w:tcPr>
          <w:p w14:paraId="6250B720" w14:textId="77777777" w:rsidR="003274E6" w:rsidRPr="005943B0" w:rsidRDefault="003274E6" w:rsidP="009A1F7C"/>
        </w:tc>
        <w:tc>
          <w:tcPr>
            <w:tcW w:w="1648" w:type="dxa"/>
            <w:tcBorders>
              <w:top w:val="nil"/>
              <w:left w:val="nil"/>
              <w:bottom w:val="single" w:sz="4" w:space="0" w:color="auto"/>
              <w:right w:val="single" w:sz="4" w:space="0" w:color="auto"/>
            </w:tcBorders>
            <w:shd w:val="clear" w:color="auto" w:fill="auto"/>
            <w:noWrap/>
            <w:vAlign w:val="bottom"/>
          </w:tcPr>
          <w:p w14:paraId="4D8E37FE" w14:textId="77777777" w:rsidR="003274E6" w:rsidRPr="005943B0" w:rsidRDefault="003274E6" w:rsidP="009A1F7C"/>
        </w:tc>
        <w:tc>
          <w:tcPr>
            <w:tcW w:w="2127" w:type="dxa"/>
            <w:tcBorders>
              <w:top w:val="nil"/>
              <w:left w:val="nil"/>
              <w:bottom w:val="single" w:sz="4" w:space="0" w:color="auto"/>
              <w:right w:val="single" w:sz="4" w:space="0" w:color="auto"/>
            </w:tcBorders>
            <w:shd w:val="clear" w:color="auto" w:fill="auto"/>
            <w:noWrap/>
            <w:vAlign w:val="bottom"/>
          </w:tcPr>
          <w:p w14:paraId="6406DE4B" w14:textId="77777777" w:rsidR="003274E6" w:rsidRPr="005943B0" w:rsidRDefault="003274E6" w:rsidP="009A1F7C"/>
        </w:tc>
        <w:tc>
          <w:tcPr>
            <w:tcW w:w="1701" w:type="dxa"/>
            <w:tcBorders>
              <w:top w:val="nil"/>
              <w:left w:val="nil"/>
              <w:bottom w:val="single" w:sz="4" w:space="0" w:color="auto"/>
              <w:right w:val="single" w:sz="4" w:space="0" w:color="auto"/>
            </w:tcBorders>
            <w:shd w:val="clear" w:color="auto" w:fill="auto"/>
            <w:noWrap/>
            <w:vAlign w:val="bottom"/>
          </w:tcPr>
          <w:p w14:paraId="768AC6F9" w14:textId="77777777" w:rsidR="003274E6" w:rsidRPr="005943B0" w:rsidRDefault="003274E6" w:rsidP="009A1F7C"/>
        </w:tc>
        <w:tc>
          <w:tcPr>
            <w:tcW w:w="2126" w:type="dxa"/>
            <w:tcBorders>
              <w:top w:val="nil"/>
              <w:left w:val="nil"/>
              <w:bottom w:val="single" w:sz="4" w:space="0" w:color="auto"/>
              <w:right w:val="single" w:sz="4" w:space="0" w:color="auto"/>
            </w:tcBorders>
            <w:shd w:val="clear" w:color="auto" w:fill="auto"/>
            <w:noWrap/>
            <w:vAlign w:val="bottom"/>
          </w:tcPr>
          <w:p w14:paraId="45003598" w14:textId="77777777" w:rsidR="003274E6" w:rsidRPr="005943B0" w:rsidRDefault="003274E6" w:rsidP="009A1F7C"/>
        </w:tc>
      </w:tr>
      <w:tr w:rsidR="003274E6" w:rsidRPr="005943B0" w14:paraId="1696BB8C" w14:textId="77777777" w:rsidTr="009A1F7C">
        <w:trPr>
          <w:trHeight w:val="270"/>
        </w:trPr>
        <w:tc>
          <w:tcPr>
            <w:tcW w:w="603" w:type="dxa"/>
            <w:tcBorders>
              <w:top w:val="nil"/>
              <w:left w:val="single" w:sz="4" w:space="0" w:color="auto"/>
              <w:bottom w:val="single" w:sz="4" w:space="0" w:color="auto"/>
              <w:right w:val="single" w:sz="4" w:space="0" w:color="auto"/>
            </w:tcBorders>
            <w:shd w:val="clear" w:color="auto" w:fill="auto"/>
            <w:noWrap/>
          </w:tcPr>
          <w:p w14:paraId="1F1D378A" w14:textId="069CA859" w:rsidR="003274E6" w:rsidRPr="005943B0" w:rsidRDefault="007C1E1B" w:rsidP="009A1F7C">
            <w:pPr>
              <w:jc w:val="center"/>
            </w:pPr>
            <w:r>
              <w:t>2</w:t>
            </w:r>
          </w:p>
        </w:tc>
        <w:tc>
          <w:tcPr>
            <w:tcW w:w="5062" w:type="dxa"/>
            <w:tcBorders>
              <w:top w:val="nil"/>
              <w:left w:val="nil"/>
              <w:bottom w:val="single" w:sz="4" w:space="0" w:color="auto"/>
              <w:right w:val="single" w:sz="4" w:space="0" w:color="auto"/>
            </w:tcBorders>
            <w:shd w:val="clear" w:color="auto" w:fill="auto"/>
          </w:tcPr>
          <w:p w14:paraId="3EE86826" w14:textId="41F49CB1" w:rsidR="003274E6" w:rsidRPr="005943B0" w:rsidRDefault="003274E6" w:rsidP="009A1F7C">
            <w:pPr>
              <w:rPr>
                <w:highlight w:val="yellow"/>
              </w:rPr>
            </w:pPr>
            <w:r w:rsidRPr="00896765">
              <w:t>PP caurule kapei</w:t>
            </w:r>
          </w:p>
        </w:tc>
        <w:tc>
          <w:tcPr>
            <w:tcW w:w="1470" w:type="dxa"/>
            <w:tcBorders>
              <w:top w:val="nil"/>
              <w:left w:val="nil"/>
              <w:bottom w:val="single" w:sz="4" w:space="0" w:color="auto"/>
              <w:right w:val="single" w:sz="4" w:space="0" w:color="auto"/>
            </w:tcBorders>
            <w:shd w:val="clear" w:color="auto" w:fill="auto"/>
            <w:noWrap/>
            <w:vAlign w:val="bottom"/>
            <w:hideMark/>
          </w:tcPr>
          <w:p w14:paraId="74F04A6D" w14:textId="77777777" w:rsidR="003274E6" w:rsidRPr="005943B0" w:rsidRDefault="003274E6" w:rsidP="009A1F7C">
            <w:r w:rsidRPr="005943B0">
              <w:t> </w:t>
            </w:r>
          </w:p>
        </w:tc>
        <w:tc>
          <w:tcPr>
            <w:tcW w:w="1648" w:type="dxa"/>
            <w:tcBorders>
              <w:top w:val="nil"/>
              <w:left w:val="nil"/>
              <w:bottom w:val="single" w:sz="4" w:space="0" w:color="auto"/>
              <w:right w:val="single" w:sz="4" w:space="0" w:color="auto"/>
            </w:tcBorders>
            <w:shd w:val="clear" w:color="auto" w:fill="auto"/>
            <w:noWrap/>
            <w:vAlign w:val="bottom"/>
            <w:hideMark/>
          </w:tcPr>
          <w:p w14:paraId="41642285" w14:textId="77777777" w:rsidR="003274E6" w:rsidRPr="005943B0" w:rsidRDefault="003274E6" w:rsidP="009A1F7C">
            <w:r w:rsidRPr="005943B0">
              <w:t> </w:t>
            </w:r>
          </w:p>
        </w:tc>
        <w:tc>
          <w:tcPr>
            <w:tcW w:w="2127" w:type="dxa"/>
            <w:tcBorders>
              <w:top w:val="nil"/>
              <w:left w:val="nil"/>
              <w:bottom w:val="single" w:sz="4" w:space="0" w:color="auto"/>
              <w:right w:val="single" w:sz="4" w:space="0" w:color="auto"/>
            </w:tcBorders>
            <w:shd w:val="clear" w:color="auto" w:fill="auto"/>
            <w:noWrap/>
            <w:vAlign w:val="bottom"/>
            <w:hideMark/>
          </w:tcPr>
          <w:p w14:paraId="398D29F3" w14:textId="77777777" w:rsidR="003274E6" w:rsidRPr="005943B0" w:rsidRDefault="003274E6" w:rsidP="009A1F7C">
            <w:r w:rsidRPr="005943B0">
              <w:t> </w:t>
            </w:r>
          </w:p>
        </w:tc>
        <w:tc>
          <w:tcPr>
            <w:tcW w:w="1701" w:type="dxa"/>
            <w:tcBorders>
              <w:top w:val="nil"/>
              <w:left w:val="nil"/>
              <w:bottom w:val="single" w:sz="4" w:space="0" w:color="auto"/>
              <w:right w:val="single" w:sz="4" w:space="0" w:color="auto"/>
            </w:tcBorders>
            <w:shd w:val="clear" w:color="auto" w:fill="auto"/>
            <w:noWrap/>
            <w:vAlign w:val="bottom"/>
            <w:hideMark/>
          </w:tcPr>
          <w:p w14:paraId="778F1CC0" w14:textId="77777777" w:rsidR="003274E6" w:rsidRPr="005943B0" w:rsidRDefault="003274E6" w:rsidP="009A1F7C">
            <w:r w:rsidRPr="005943B0">
              <w:t> </w:t>
            </w:r>
          </w:p>
        </w:tc>
        <w:tc>
          <w:tcPr>
            <w:tcW w:w="2126" w:type="dxa"/>
            <w:tcBorders>
              <w:top w:val="nil"/>
              <w:left w:val="nil"/>
              <w:bottom w:val="single" w:sz="4" w:space="0" w:color="auto"/>
              <w:right w:val="single" w:sz="4" w:space="0" w:color="auto"/>
            </w:tcBorders>
            <w:shd w:val="clear" w:color="auto" w:fill="auto"/>
            <w:noWrap/>
            <w:vAlign w:val="bottom"/>
            <w:hideMark/>
          </w:tcPr>
          <w:p w14:paraId="484EEAE9" w14:textId="77777777" w:rsidR="003274E6" w:rsidRPr="005943B0" w:rsidRDefault="003274E6" w:rsidP="009A1F7C">
            <w:r w:rsidRPr="005943B0">
              <w:t> </w:t>
            </w:r>
          </w:p>
        </w:tc>
      </w:tr>
      <w:tr w:rsidR="003274E6" w:rsidRPr="005943B0" w14:paraId="34B9410D" w14:textId="77777777" w:rsidTr="009A1F7C">
        <w:trPr>
          <w:trHeight w:val="255"/>
        </w:trPr>
        <w:tc>
          <w:tcPr>
            <w:tcW w:w="603" w:type="dxa"/>
            <w:tcBorders>
              <w:top w:val="nil"/>
              <w:left w:val="single" w:sz="4" w:space="0" w:color="auto"/>
              <w:bottom w:val="single" w:sz="4" w:space="0" w:color="auto"/>
              <w:right w:val="single" w:sz="4" w:space="0" w:color="auto"/>
            </w:tcBorders>
            <w:shd w:val="clear" w:color="auto" w:fill="auto"/>
            <w:noWrap/>
          </w:tcPr>
          <w:p w14:paraId="2FA5A79A" w14:textId="003BB82E" w:rsidR="003274E6" w:rsidRPr="005943B0" w:rsidRDefault="007C1E1B" w:rsidP="009A1F7C">
            <w:pPr>
              <w:jc w:val="center"/>
            </w:pPr>
            <w:r>
              <w:t>3</w:t>
            </w:r>
          </w:p>
        </w:tc>
        <w:tc>
          <w:tcPr>
            <w:tcW w:w="5062" w:type="dxa"/>
            <w:tcBorders>
              <w:top w:val="nil"/>
              <w:left w:val="nil"/>
              <w:bottom w:val="single" w:sz="4" w:space="0" w:color="auto"/>
              <w:right w:val="single" w:sz="4" w:space="0" w:color="auto"/>
            </w:tcBorders>
            <w:shd w:val="clear" w:color="auto" w:fill="auto"/>
          </w:tcPr>
          <w:p w14:paraId="011B8C33" w14:textId="77777777" w:rsidR="003274E6" w:rsidRPr="005943B0" w:rsidRDefault="003274E6" w:rsidP="009A1F7C">
            <w:r w:rsidRPr="00896765">
              <w:t>Atloks universālais Dn150</w:t>
            </w:r>
          </w:p>
        </w:tc>
        <w:tc>
          <w:tcPr>
            <w:tcW w:w="1470" w:type="dxa"/>
            <w:tcBorders>
              <w:top w:val="nil"/>
              <w:left w:val="nil"/>
              <w:bottom w:val="single" w:sz="4" w:space="0" w:color="auto"/>
              <w:right w:val="single" w:sz="4" w:space="0" w:color="auto"/>
            </w:tcBorders>
            <w:shd w:val="clear" w:color="auto" w:fill="auto"/>
            <w:noWrap/>
            <w:vAlign w:val="bottom"/>
            <w:hideMark/>
          </w:tcPr>
          <w:p w14:paraId="18DE3E6C" w14:textId="77777777" w:rsidR="003274E6" w:rsidRPr="005943B0" w:rsidRDefault="003274E6" w:rsidP="009A1F7C">
            <w:r w:rsidRPr="005943B0">
              <w:t> </w:t>
            </w:r>
          </w:p>
        </w:tc>
        <w:tc>
          <w:tcPr>
            <w:tcW w:w="1648" w:type="dxa"/>
            <w:tcBorders>
              <w:top w:val="nil"/>
              <w:left w:val="nil"/>
              <w:bottom w:val="single" w:sz="4" w:space="0" w:color="auto"/>
              <w:right w:val="single" w:sz="4" w:space="0" w:color="auto"/>
            </w:tcBorders>
            <w:shd w:val="clear" w:color="auto" w:fill="auto"/>
            <w:noWrap/>
            <w:vAlign w:val="bottom"/>
            <w:hideMark/>
          </w:tcPr>
          <w:p w14:paraId="210D6A10" w14:textId="77777777" w:rsidR="003274E6" w:rsidRPr="005943B0" w:rsidRDefault="003274E6" w:rsidP="009A1F7C">
            <w:r w:rsidRPr="005943B0">
              <w:t> </w:t>
            </w:r>
          </w:p>
        </w:tc>
        <w:tc>
          <w:tcPr>
            <w:tcW w:w="2127" w:type="dxa"/>
            <w:tcBorders>
              <w:top w:val="nil"/>
              <w:left w:val="nil"/>
              <w:bottom w:val="single" w:sz="4" w:space="0" w:color="auto"/>
              <w:right w:val="single" w:sz="4" w:space="0" w:color="auto"/>
            </w:tcBorders>
            <w:shd w:val="clear" w:color="auto" w:fill="auto"/>
            <w:noWrap/>
            <w:vAlign w:val="bottom"/>
            <w:hideMark/>
          </w:tcPr>
          <w:p w14:paraId="1AAAA8F7" w14:textId="77777777" w:rsidR="003274E6" w:rsidRPr="005943B0" w:rsidRDefault="003274E6" w:rsidP="009A1F7C">
            <w:r w:rsidRPr="005943B0">
              <w:t> </w:t>
            </w:r>
          </w:p>
        </w:tc>
        <w:tc>
          <w:tcPr>
            <w:tcW w:w="1701" w:type="dxa"/>
            <w:tcBorders>
              <w:top w:val="nil"/>
              <w:left w:val="nil"/>
              <w:bottom w:val="single" w:sz="4" w:space="0" w:color="auto"/>
              <w:right w:val="single" w:sz="4" w:space="0" w:color="auto"/>
            </w:tcBorders>
            <w:shd w:val="clear" w:color="auto" w:fill="auto"/>
            <w:noWrap/>
            <w:vAlign w:val="bottom"/>
            <w:hideMark/>
          </w:tcPr>
          <w:p w14:paraId="2020CFF4" w14:textId="77777777" w:rsidR="003274E6" w:rsidRPr="005943B0" w:rsidRDefault="003274E6" w:rsidP="009A1F7C">
            <w:r w:rsidRPr="005943B0">
              <w:t> </w:t>
            </w:r>
          </w:p>
        </w:tc>
        <w:tc>
          <w:tcPr>
            <w:tcW w:w="2126" w:type="dxa"/>
            <w:tcBorders>
              <w:top w:val="nil"/>
              <w:left w:val="nil"/>
              <w:bottom w:val="single" w:sz="4" w:space="0" w:color="auto"/>
              <w:right w:val="single" w:sz="4" w:space="0" w:color="auto"/>
            </w:tcBorders>
            <w:shd w:val="clear" w:color="auto" w:fill="auto"/>
            <w:noWrap/>
            <w:vAlign w:val="bottom"/>
            <w:hideMark/>
          </w:tcPr>
          <w:p w14:paraId="25D69906" w14:textId="77777777" w:rsidR="003274E6" w:rsidRPr="005943B0" w:rsidRDefault="003274E6" w:rsidP="009A1F7C">
            <w:r w:rsidRPr="005943B0">
              <w:t> </w:t>
            </w:r>
          </w:p>
        </w:tc>
      </w:tr>
      <w:tr w:rsidR="003274E6" w:rsidRPr="005943B0" w14:paraId="441D30AF" w14:textId="77777777" w:rsidTr="009A1F7C">
        <w:trPr>
          <w:trHeight w:val="255"/>
        </w:trPr>
        <w:tc>
          <w:tcPr>
            <w:tcW w:w="603" w:type="dxa"/>
            <w:tcBorders>
              <w:top w:val="nil"/>
              <w:left w:val="single" w:sz="4" w:space="0" w:color="auto"/>
              <w:bottom w:val="single" w:sz="4" w:space="0" w:color="auto"/>
              <w:right w:val="single" w:sz="4" w:space="0" w:color="auto"/>
            </w:tcBorders>
            <w:shd w:val="clear" w:color="auto" w:fill="auto"/>
            <w:noWrap/>
          </w:tcPr>
          <w:p w14:paraId="420164F4" w14:textId="66A61CCF" w:rsidR="003274E6" w:rsidRPr="005943B0" w:rsidRDefault="007C1E1B" w:rsidP="009A1F7C">
            <w:pPr>
              <w:jc w:val="center"/>
            </w:pPr>
            <w:r>
              <w:t>4</w:t>
            </w:r>
          </w:p>
        </w:tc>
        <w:tc>
          <w:tcPr>
            <w:tcW w:w="5062" w:type="dxa"/>
            <w:tcBorders>
              <w:top w:val="nil"/>
              <w:left w:val="nil"/>
              <w:bottom w:val="single" w:sz="4" w:space="0" w:color="auto"/>
              <w:right w:val="single" w:sz="4" w:space="0" w:color="auto"/>
            </w:tcBorders>
            <w:shd w:val="clear" w:color="auto" w:fill="auto"/>
          </w:tcPr>
          <w:p w14:paraId="4A8AC2F0" w14:textId="0D8CE6E4" w:rsidR="003274E6" w:rsidRPr="005943B0" w:rsidRDefault="003274E6" w:rsidP="009A1F7C">
            <w:r w:rsidRPr="00896765">
              <w:t>Aizbīd</w:t>
            </w:r>
            <w:r>
              <w:t>nis</w:t>
            </w:r>
            <w:r w:rsidRPr="00896765">
              <w:t xml:space="preserve"> ar atlokiem Dn150</w:t>
            </w:r>
            <w:r>
              <w:t xml:space="preserve"> </w:t>
            </w:r>
            <w:r w:rsidR="00266D71">
              <w:t xml:space="preserve">PN10 </w:t>
            </w:r>
            <w:r w:rsidRPr="00896765">
              <w:t>(komplektā ar blīvēm)</w:t>
            </w:r>
          </w:p>
        </w:tc>
        <w:tc>
          <w:tcPr>
            <w:tcW w:w="1470" w:type="dxa"/>
            <w:tcBorders>
              <w:top w:val="nil"/>
              <w:left w:val="nil"/>
              <w:bottom w:val="single" w:sz="4" w:space="0" w:color="auto"/>
              <w:right w:val="single" w:sz="4" w:space="0" w:color="auto"/>
            </w:tcBorders>
            <w:shd w:val="clear" w:color="auto" w:fill="auto"/>
            <w:noWrap/>
            <w:vAlign w:val="bottom"/>
            <w:hideMark/>
          </w:tcPr>
          <w:p w14:paraId="48654EB3" w14:textId="77777777" w:rsidR="003274E6" w:rsidRPr="005943B0" w:rsidRDefault="003274E6" w:rsidP="009A1F7C">
            <w:r w:rsidRPr="005943B0">
              <w:t> </w:t>
            </w:r>
          </w:p>
        </w:tc>
        <w:tc>
          <w:tcPr>
            <w:tcW w:w="1648" w:type="dxa"/>
            <w:tcBorders>
              <w:top w:val="nil"/>
              <w:left w:val="nil"/>
              <w:bottom w:val="single" w:sz="4" w:space="0" w:color="auto"/>
              <w:right w:val="single" w:sz="4" w:space="0" w:color="auto"/>
            </w:tcBorders>
            <w:shd w:val="clear" w:color="auto" w:fill="auto"/>
            <w:noWrap/>
            <w:vAlign w:val="bottom"/>
            <w:hideMark/>
          </w:tcPr>
          <w:p w14:paraId="7188F6E0" w14:textId="77777777" w:rsidR="003274E6" w:rsidRPr="005943B0" w:rsidRDefault="003274E6" w:rsidP="009A1F7C">
            <w:r w:rsidRPr="005943B0">
              <w:t> </w:t>
            </w:r>
          </w:p>
        </w:tc>
        <w:tc>
          <w:tcPr>
            <w:tcW w:w="2127" w:type="dxa"/>
            <w:tcBorders>
              <w:top w:val="nil"/>
              <w:left w:val="nil"/>
              <w:bottom w:val="single" w:sz="4" w:space="0" w:color="auto"/>
              <w:right w:val="single" w:sz="4" w:space="0" w:color="auto"/>
            </w:tcBorders>
            <w:shd w:val="clear" w:color="auto" w:fill="auto"/>
            <w:noWrap/>
            <w:vAlign w:val="bottom"/>
            <w:hideMark/>
          </w:tcPr>
          <w:p w14:paraId="2E73E504" w14:textId="77777777" w:rsidR="003274E6" w:rsidRPr="005943B0" w:rsidRDefault="003274E6" w:rsidP="009A1F7C">
            <w:r w:rsidRPr="005943B0">
              <w:t> </w:t>
            </w:r>
          </w:p>
        </w:tc>
        <w:tc>
          <w:tcPr>
            <w:tcW w:w="1701" w:type="dxa"/>
            <w:tcBorders>
              <w:top w:val="nil"/>
              <w:left w:val="nil"/>
              <w:bottom w:val="single" w:sz="4" w:space="0" w:color="auto"/>
              <w:right w:val="single" w:sz="4" w:space="0" w:color="auto"/>
            </w:tcBorders>
            <w:shd w:val="clear" w:color="auto" w:fill="auto"/>
            <w:noWrap/>
            <w:vAlign w:val="bottom"/>
            <w:hideMark/>
          </w:tcPr>
          <w:p w14:paraId="2F2584D3" w14:textId="77777777" w:rsidR="003274E6" w:rsidRPr="005943B0" w:rsidRDefault="003274E6" w:rsidP="009A1F7C">
            <w:r w:rsidRPr="005943B0">
              <w:t> </w:t>
            </w:r>
          </w:p>
        </w:tc>
        <w:tc>
          <w:tcPr>
            <w:tcW w:w="2126" w:type="dxa"/>
            <w:tcBorders>
              <w:top w:val="nil"/>
              <w:left w:val="nil"/>
              <w:bottom w:val="single" w:sz="4" w:space="0" w:color="auto"/>
              <w:right w:val="single" w:sz="4" w:space="0" w:color="auto"/>
            </w:tcBorders>
            <w:shd w:val="clear" w:color="auto" w:fill="auto"/>
            <w:noWrap/>
            <w:vAlign w:val="bottom"/>
            <w:hideMark/>
          </w:tcPr>
          <w:p w14:paraId="4D65593C" w14:textId="77777777" w:rsidR="003274E6" w:rsidRPr="005943B0" w:rsidRDefault="003274E6" w:rsidP="009A1F7C">
            <w:r w:rsidRPr="005943B0">
              <w:t> </w:t>
            </w:r>
          </w:p>
        </w:tc>
      </w:tr>
      <w:tr w:rsidR="003274E6" w:rsidRPr="005943B0" w14:paraId="4750D805" w14:textId="77777777" w:rsidTr="009A1F7C">
        <w:trPr>
          <w:trHeight w:val="255"/>
        </w:trPr>
        <w:tc>
          <w:tcPr>
            <w:tcW w:w="603" w:type="dxa"/>
            <w:tcBorders>
              <w:top w:val="nil"/>
              <w:left w:val="single" w:sz="4" w:space="0" w:color="auto"/>
              <w:bottom w:val="single" w:sz="4" w:space="0" w:color="auto"/>
              <w:right w:val="single" w:sz="4" w:space="0" w:color="auto"/>
            </w:tcBorders>
            <w:shd w:val="clear" w:color="auto" w:fill="auto"/>
            <w:noWrap/>
          </w:tcPr>
          <w:p w14:paraId="2EE173E8" w14:textId="1E999C8E" w:rsidR="003274E6" w:rsidRPr="005943B0" w:rsidRDefault="007C1E1B" w:rsidP="009A1F7C">
            <w:pPr>
              <w:jc w:val="center"/>
            </w:pPr>
            <w:r>
              <w:t>5</w:t>
            </w:r>
          </w:p>
        </w:tc>
        <w:tc>
          <w:tcPr>
            <w:tcW w:w="5062" w:type="dxa"/>
            <w:tcBorders>
              <w:top w:val="nil"/>
              <w:left w:val="nil"/>
              <w:bottom w:val="single" w:sz="4" w:space="0" w:color="auto"/>
              <w:right w:val="single" w:sz="4" w:space="0" w:color="auto"/>
            </w:tcBorders>
            <w:shd w:val="clear" w:color="auto" w:fill="auto"/>
          </w:tcPr>
          <w:p w14:paraId="1A2845F4" w14:textId="77777777" w:rsidR="003274E6" w:rsidRPr="00896765" w:rsidRDefault="003274E6" w:rsidP="009A1F7C">
            <w:r w:rsidRPr="00896765">
              <w:t>Kāta pagarinātāj</w:t>
            </w:r>
            <w:r>
              <w:t>s</w:t>
            </w:r>
            <w:r w:rsidRPr="00896765">
              <w:t xml:space="preserve"> Dn150 aizbīdnim</w:t>
            </w:r>
          </w:p>
        </w:tc>
        <w:tc>
          <w:tcPr>
            <w:tcW w:w="1470" w:type="dxa"/>
            <w:tcBorders>
              <w:top w:val="nil"/>
              <w:left w:val="nil"/>
              <w:bottom w:val="single" w:sz="4" w:space="0" w:color="auto"/>
              <w:right w:val="single" w:sz="4" w:space="0" w:color="auto"/>
            </w:tcBorders>
            <w:shd w:val="clear" w:color="auto" w:fill="auto"/>
            <w:noWrap/>
            <w:vAlign w:val="bottom"/>
          </w:tcPr>
          <w:p w14:paraId="16105DBC" w14:textId="77777777" w:rsidR="003274E6" w:rsidRPr="005943B0" w:rsidRDefault="003274E6" w:rsidP="009A1F7C"/>
        </w:tc>
        <w:tc>
          <w:tcPr>
            <w:tcW w:w="1648" w:type="dxa"/>
            <w:tcBorders>
              <w:top w:val="nil"/>
              <w:left w:val="nil"/>
              <w:bottom w:val="single" w:sz="4" w:space="0" w:color="auto"/>
              <w:right w:val="single" w:sz="4" w:space="0" w:color="auto"/>
            </w:tcBorders>
            <w:shd w:val="clear" w:color="auto" w:fill="auto"/>
            <w:noWrap/>
            <w:vAlign w:val="bottom"/>
          </w:tcPr>
          <w:p w14:paraId="0CE8C2B4" w14:textId="77777777" w:rsidR="003274E6" w:rsidRPr="005943B0" w:rsidRDefault="003274E6" w:rsidP="009A1F7C"/>
        </w:tc>
        <w:tc>
          <w:tcPr>
            <w:tcW w:w="2127" w:type="dxa"/>
            <w:tcBorders>
              <w:top w:val="nil"/>
              <w:left w:val="nil"/>
              <w:bottom w:val="single" w:sz="4" w:space="0" w:color="auto"/>
              <w:right w:val="single" w:sz="4" w:space="0" w:color="auto"/>
            </w:tcBorders>
            <w:shd w:val="clear" w:color="auto" w:fill="auto"/>
            <w:noWrap/>
            <w:vAlign w:val="bottom"/>
          </w:tcPr>
          <w:p w14:paraId="588218DB" w14:textId="77777777" w:rsidR="003274E6" w:rsidRPr="005943B0" w:rsidRDefault="003274E6" w:rsidP="009A1F7C"/>
        </w:tc>
        <w:tc>
          <w:tcPr>
            <w:tcW w:w="1701" w:type="dxa"/>
            <w:tcBorders>
              <w:top w:val="nil"/>
              <w:left w:val="nil"/>
              <w:bottom w:val="single" w:sz="4" w:space="0" w:color="auto"/>
              <w:right w:val="single" w:sz="4" w:space="0" w:color="auto"/>
            </w:tcBorders>
            <w:shd w:val="clear" w:color="auto" w:fill="auto"/>
            <w:noWrap/>
            <w:vAlign w:val="bottom"/>
          </w:tcPr>
          <w:p w14:paraId="12005C82" w14:textId="77777777" w:rsidR="003274E6" w:rsidRPr="005943B0" w:rsidRDefault="003274E6" w:rsidP="009A1F7C"/>
        </w:tc>
        <w:tc>
          <w:tcPr>
            <w:tcW w:w="2126" w:type="dxa"/>
            <w:tcBorders>
              <w:top w:val="nil"/>
              <w:left w:val="nil"/>
              <w:bottom w:val="single" w:sz="4" w:space="0" w:color="auto"/>
              <w:right w:val="single" w:sz="4" w:space="0" w:color="auto"/>
            </w:tcBorders>
            <w:shd w:val="clear" w:color="auto" w:fill="auto"/>
            <w:noWrap/>
            <w:vAlign w:val="bottom"/>
          </w:tcPr>
          <w:p w14:paraId="32E99DA0" w14:textId="77777777" w:rsidR="003274E6" w:rsidRPr="005943B0" w:rsidRDefault="003274E6" w:rsidP="009A1F7C"/>
        </w:tc>
      </w:tr>
      <w:tr w:rsidR="003274E6" w:rsidRPr="005943B0" w14:paraId="7541FC1C" w14:textId="77777777" w:rsidTr="009A1F7C">
        <w:trPr>
          <w:trHeight w:val="255"/>
        </w:trPr>
        <w:tc>
          <w:tcPr>
            <w:tcW w:w="603" w:type="dxa"/>
            <w:tcBorders>
              <w:top w:val="nil"/>
              <w:left w:val="single" w:sz="4" w:space="0" w:color="auto"/>
              <w:bottom w:val="single" w:sz="4" w:space="0" w:color="auto"/>
              <w:right w:val="single" w:sz="4" w:space="0" w:color="auto"/>
            </w:tcBorders>
            <w:shd w:val="clear" w:color="auto" w:fill="auto"/>
            <w:noWrap/>
          </w:tcPr>
          <w:p w14:paraId="037C09F1" w14:textId="543D24D0" w:rsidR="003274E6" w:rsidRPr="005943B0" w:rsidRDefault="007C1E1B" w:rsidP="009A1F7C">
            <w:pPr>
              <w:jc w:val="center"/>
            </w:pPr>
            <w:r>
              <w:t>6</w:t>
            </w:r>
          </w:p>
        </w:tc>
        <w:tc>
          <w:tcPr>
            <w:tcW w:w="5062" w:type="dxa"/>
            <w:tcBorders>
              <w:top w:val="nil"/>
              <w:left w:val="nil"/>
              <w:bottom w:val="single" w:sz="4" w:space="0" w:color="auto"/>
              <w:right w:val="single" w:sz="4" w:space="0" w:color="auto"/>
            </w:tcBorders>
            <w:shd w:val="clear" w:color="auto" w:fill="auto"/>
          </w:tcPr>
          <w:p w14:paraId="48961906" w14:textId="77777777" w:rsidR="003274E6" w:rsidRPr="00896765" w:rsidRDefault="003274E6" w:rsidP="009A1F7C">
            <w:r w:rsidRPr="00896765">
              <w:t>Kaļam</w:t>
            </w:r>
            <w:r>
              <w:t>ā</w:t>
            </w:r>
            <w:r w:rsidRPr="00896765">
              <w:t xml:space="preserve"> </w:t>
            </w:r>
            <w:proofErr w:type="spellStart"/>
            <w:r w:rsidRPr="00896765">
              <w:t>ķeta</w:t>
            </w:r>
            <w:proofErr w:type="spellEnd"/>
            <w:r w:rsidRPr="00896765">
              <w:t xml:space="preserve"> caurule ūdensvadam Dn150</w:t>
            </w:r>
          </w:p>
        </w:tc>
        <w:tc>
          <w:tcPr>
            <w:tcW w:w="1470" w:type="dxa"/>
            <w:tcBorders>
              <w:top w:val="nil"/>
              <w:left w:val="nil"/>
              <w:bottom w:val="single" w:sz="4" w:space="0" w:color="auto"/>
              <w:right w:val="single" w:sz="4" w:space="0" w:color="auto"/>
            </w:tcBorders>
            <w:shd w:val="clear" w:color="auto" w:fill="auto"/>
            <w:noWrap/>
            <w:vAlign w:val="bottom"/>
          </w:tcPr>
          <w:p w14:paraId="414AD70B" w14:textId="77777777" w:rsidR="003274E6" w:rsidRPr="005943B0" w:rsidRDefault="003274E6" w:rsidP="009A1F7C"/>
        </w:tc>
        <w:tc>
          <w:tcPr>
            <w:tcW w:w="1648" w:type="dxa"/>
            <w:tcBorders>
              <w:top w:val="nil"/>
              <w:left w:val="nil"/>
              <w:bottom w:val="single" w:sz="4" w:space="0" w:color="auto"/>
              <w:right w:val="single" w:sz="4" w:space="0" w:color="auto"/>
            </w:tcBorders>
            <w:shd w:val="clear" w:color="auto" w:fill="auto"/>
            <w:noWrap/>
            <w:vAlign w:val="bottom"/>
          </w:tcPr>
          <w:p w14:paraId="6F288EFE" w14:textId="77777777" w:rsidR="003274E6" w:rsidRPr="005943B0" w:rsidRDefault="003274E6" w:rsidP="009A1F7C"/>
        </w:tc>
        <w:tc>
          <w:tcPr>
            <w:tcW w:w="2127" w:type="dxa"/>
            <w:tcBorders>
              <w:top w:val="nil"/>
              <w:left w:val="nil"/>
              <w:bottom w:val="single" w:sz="4" w:space="0" w:color="auto"/>
              <w:right w:val="single" w:sz="4" w:space="0" w:color="auto"/>
            </w:tcBorders>
            <w:shd w:val="clear" w:color="auto" w:fill="auto"/>
            <w:noWrap/>
            <w:vAlign w:val="bottom"/>
          </w:tcPr>
          <w:p w14:paraId="0202A9DA" w14:textId="77777777" w:rsidR="003274E6" w:rsidRPr="005943B0" w:rsidRDefault="003274E6" w:rsidP="009A1F7C"/>
        </w:tc>
        <w:tc>
          <w:tcPr>
            <w:tcW w:w="1701" w:type="dxa"/>
            <w:tcBorders>
              <w:top w:val="nil"/>
              <w:left w:val="nil"/>
              <w:bottom w:val="single" w:sz="4" w:space="0" w:color="auto"/>
              <w:right w:val="single" w:sz="4" w:space="0" w:color="auto"/>
            </w:tcBorders>
            <w:shd w:val="clear" w:color="auto" w:fill="auto"/>
            <w:noWrap/>
            <w:vAlign w:val="bottom"/>
          </w:tcPr>
          <w:p w14:paraId="3B3AC22C" w14:textId="77777777" w:rsidR="003274E6" w:rsidRPr="005943B0" w:rsidRDefault="003274E6" w:rsidP="009A1F7C"/>
        </w:tc>
        <w:tc>
          <w:tcPr>
            <w:tcW w:w="2126" w:type="dxa"/>
            <w:tcBorders>
              <w:top w:val="nil"/>
              <w:left w:val="nil"/>
              <w:bottom w:val="single" w:sz="4" w:space="0" w:color="auto"/>
              <w:right w:val="single" w:sz="4" w:space="0" w:color="auto"/>
            </w:tcBorders>
            <w:shd w:val="clear" w:color="auto" w:fill="auto"/>
            <w:noWrap/>
            <w:vAlign w:val="bottom"/>
          </w:tcPr>
          <w:p w14:paraId="5837F1BE" w14:textId="77777777" w:rsidR="003274E6" w:rsidRPr="005943B0" w:rsidRDefault="003274E6" w:rsidP="009A1F7C"/>
        </w:tc>
      </w:tr>
    </w:tbl>
    <w:p w14:paraId="31DE10E4" w14:textId="77777777" w:rsidR="00266D71" w:rsidRDefault="00266D71" w:rsidP="003274E6">
      <w:pPr>
        <w:widowControl w:val="0"/>
        <w:tabs>
          <w:tab w:val="left" w:pos="9360"/>
        </w:tabs>
        <w:jc w:val="both"/>
        <w:rPr>
          <w:sz w:val="22"/>
          <w:szCs w:val="22"/>
        </w:rPr>
      </w:pPr>
    </w:p>
    <w:p w14:paraId="5A47680B" w14:textId="7182615D" w:rsidR="003274E6" w:rsidRPr="005943B0" w:rsidRDefault="003274E6" w:rsidP="003274E6">
      <w:pPr>
        <w:widowControl w:val="0"/>
        <w:tabs>
          <w:tab w:val="left" w:pos="9360"/>
        </w:tabs>
        <w:jc w:val="both"/>
        <w:rPr>
          <w:sz w:val="22"/>
          <w:szCs w:val="22"/>
        </w:rPr>
      </w:pPr>
      <w:r w:rsidRPr="005943B0">
        <w:rPr>
          <w:sz w:val="22"/>
          <w:szCs w:val="22"/>
        </w:rPr>
        <w:t xml:space="preserve">Piezīmes: </w:t>
      </w:r>
    </w:p>
    <w:p w14:paraId="006F4956" w14:textId="77777777" w:rsidR="003274E6" w:rsidRPr="005943B0" w:rsidRDefault="003274E6" w:rsidP="003274E6">
      <w:pPr>
        <w:widowControl w:val="0"/>
        <w:tabs>
          <w:tab w:val="left" w:pos="9360"/>
        </w:tabs>
        <w:jc w:val="both"/>
        <w:rPr>
          <w:sz w:val="22"/>
          <w:szCs w:val="22"/>
        </w:rPr>
      </w:pPr>
      <w:r w:rsidRPr="005943B0">
        <w:rPr>
          <w:sz w:val="22"/>
          <w:szCs w:val="22"/>
        </w:rPr>
        <w:t xml:space="preserve">Izbūvējot ārējos ūdensapgādes tīklus SIA “Rīgas ūdens” piederības (apkalpošanas) robežās, jāievēro interneta vietnē </w:t>
      </w:r>
      <w:hyperlink r:id="rId5" w:history="1">
        <w:r w:rsidRPr="005943B0">
          <w:rPr>
            <w:rStyle w:val="Hipersaite"/>
            <w:sz w:val="22"/>
            <w:szCs w:val="22"/>
          </w:rPr>
          <w:t>https://www.rigasudens.lv/lv/prasibas-buvizstradajumiem-un-citiem-materialiem</w:t>
        </w:r>
      </w:hyperlink>
      <w:r w:rsidRPr="005943B0">
        <w:rPr>
          <w:sz w:val="22"/>
          <w:szCs w:val="22"/>
        </w:rPr>
        <w:t xml:space="preserve"> izvirzītās prasības materiāliem.</w:t>
      </w:r>
    </w:p>
    <w:p w14:paraId="485D2BD4" w14:textId="77777777" w:rsidR="003274E6" w:rsidRPr="005943B0" w:rsidRDefault="003274E6" w:rsidP="003274E6">
      <w:pPr>
        <w:widowControl w:val="0"/>
        <w:tabs>
          <w:tab w:val="left" w:pos="9360"/>
        </w:tabs>
        <w:rPr>
          <w:sz w:val="22"/>
          <w:szCs w:val="22"/>
        </w:rPr>
      </w:pPr>
      <w:r w:rsidRPr="005943B0">
        <w:rPr>
          <w:sz w:val="22"/>
          <w:szCs w:val="22"/>
        </w:rPr>
        <w:t>Iekārtām, tehnoloģiskiem mezgliem un materiāliem jābūt sertificētiem Eiropas Savienībā.</w:t>
      </w:r>
    </w:p>
    <w:p w14:paraId="53D0DB65" w14:textId="77777777" w:rsidR="003463A7" w:rsidRPr="00895F44" w:rsidRDefault="003463A7"/>
    <w:sectPr w:rsidR="003463A7" w:rsidRPr="00895F44" w:rsidSect="003274E6">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E6"/>
    <w:rsid w:val="00266D71"/>
    <w:rsid w:val="003274E6"/>
    <w:rsid w:val="00331659"/>
    <w:rsid w:val="003463A7"/>
    <w:rsid w:val="00392A84"/>
    <w:rsid w:val="0057273F"/>
    <w:rsid w:val="007C1E1B"/>
    <w:rsid w:val="00895F44"/>
    <w:rsid w:val="00F60FEF"/>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4D9D"/>
  <w15:chartTrackingRefBased/>
  <w15:docId w15:val="{DCA4FE10-671C-4FA1-82F4-00D895CA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74E6"/>
    <w:pPr>
      <w:spacing w:after="0" w:line="240" w:lineRule="auto"/>
    </w:pPr>
    <w:rPr>
      <w:rFonts w:eastAsia="Times New Roman"/>
      <w:lang w:eastAsia="lv-LV"/>
    </w:rPr>
  </w:style>
  <w:style w:type="paragraph" w:styleId="Virsraksts1">
    <w:name w:val="heading 1"/>
    <w:basedOn w:val="Parasts"/>
    <w:next w:val="Parasts"/>
    <w:link w:val="Virsraksts1Rakstz"/>
    <w:uiPriority w:val="9"/>
    <w:qFormat/>
    <w:rsid w:val="003274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3274E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3274E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3274E6"/>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3274E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3274E6"/>
    <w:rPr>
      <w:rFonts w:eastAsia="Times New Roman"/>
      <w:lang w:val="en-GB"/>
    </w:rPr>
  </w:style>
  <w:style w:type="character" w:customStyle="1" w:styleId="Virsraksts4Rakstz">
    <w:name w:val="Virsraksts 4 Rakstz."/>
    <w:basedOn w:val="Noklusjumarindkopasfonts"/>
    <w:link w:val="Virsraksts4"/>
    <w:uiPriority w:val="9"/>
    <w:rsid w:val="003274E6"/>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3274E6"/>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3274E6"/>
    <w:rPr>
      <w:rFonts w:eastAsia="Times New Roman"/>
    </w:rPr>
  </w:style>
  <w:style w:type="character" w:styleId="Hipersaite">
    <w:name w:val="Hyperlink"/>
    <w:uiPriority w:val="99"/>
    <w:rsid w:val="003274E6"/>
    <w:rPr>
      <w:color w:val="0000FF"/>
      <w:u w:val="single"/>
    </w:rPr>
  </w:style>
  <w:style w:type="paragraph" w:customStyle="1" w:styleId="Stils1">
    <w:name w:val="Stils1"/>
    <w:basedOn w:val="Virsraksts1"/>
    <w:rsid w:val="003274E6"/>
    <w:pPr>
      <w:keepNext w:val="0"/>
      <w:keepLines w:val="0"/>
      <w:widowControl w:val="0"/>
      <w:numPr>
        <w:numId w:val="1"/>
      </w:numPr>
      <w:tabs>
        <w:tab w:val="clear" w:pos="3410"/>
        <w:tab w:val="num" w:pos="360"/>
      </w:tabs>
      <w:spacing w:before="0" w:line="360" w:lineRule="auto"/>
      <w:ind w:left="0" w:firstLine="0"/>
    </w:pPr>
    <w:rPr>
      <w:rFonts w:ascii="Times New Roman" w:eastAsia="Times New Roman" w:hAnsi="Times New Roman" w:cs="Times New Roman"/>
      <w:b/>
      <w:bCs/>
      <w:color w:val="auto"/>
      <w:kern w:val="32"/>
      <w:sz w:val="28"/>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274E6"/>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274E6"/>
    <w:rPr>
      <w:rFonts w:eastAsia="Times New Roman"/>
      <w:sz w:val="20"/>
      <w:szCs w:val="20"/>
      <w:lang w:eastAsia="lv-LV"/>
    </w:rPr>
  </w:style>
  <w:style w:type="character" w:customStyle="1" w:styleId="Virsraksts1Rakstz">
    <w:name w:val="Virsraksts 1 Rakstz."/>
    <w:basedOn w:val="Noklusjumarindkopasfonts"/>
    <w:link w:val="Virsraksts1"/>
    <w:uiPriority w:val="9"/>
    <w:rsid w:val="003274E6"/>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gasudens.lv/lv/prasibas-buvizstradajumiem-un-citiem-material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1089</Words>
  <Characters>621</Characters>
  <Application>Microsoft Office Word</Application>
  <DocSecurity>4</DocSecurity>
  <Lines>5</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Ivars Gaters</cp:lastModifiedBy>
  <cp:revision>2</cp:revision>
  <dcterms:created xsi:type="dcterms:W3CDTF">2022-04-28T08:24:00Z</dcterms:created>
  <dcterms:modified xsi:type="dcterms:W3CDTF">2022-04-28T08:24:00Z</dcterms:modified>
</cp:coreProperties>
</file>