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D8262E" w:rsidRPr="00D8262E" w14:paraId="30C4873E" w14:textId="77777777" w:rsidTr="00AD68B3">
        <w:trPr>
          <w:jc w:val="center"/>
        </w:trPr>
        <w:tc>
          <w:tcPr>
            <w:tcW w:w="3652" w:type="dxa"/>
            <w:vAlign w:val="center"/>
          </w:tcPr>
          <w:p w14:paraId="4E9454A5" w14:textId="77777777" w:rsidR="00D8262E" w:rsidRPr="00D8262E" w:rsidRDefault="00D8262E" w:rsidP="00AD68B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>Apraksts:</w:t>
            </w:r>
          </w:p>
        </w:tc>
        <w:tc>
          <w:tcPr>
            <w:tcW w:w="6408" w:type="dxa"/>
          </w:tcPr>
          <w:p w14:paraId="54CAD8A1" w14:textId="77777777" w:rsidR="004E3CD8" w:rsidRDefault="004E3CD8" w:rsidP="00AD68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02ABD" w14:textId="667FED98" w:rsidR="00D8262E" w:rsidRPr="00D8262E" w:rsidRDefault="00D8262E" w:rsidP="00AD68B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>SIA “Rīgas ūdens” veic tirgus izpēti</w:t>
            </w:r>
          </w:p>
          <w:p w14:paraId="64BBCE53" w14:textId="66D83FAD" w:rsidR="00D8262E" w:rsidRDefault="00D8262E" w:rsidP="00D8262E">
            <w:pPr>
              <w:pStyle w:val="Default"/>
              <w:jc w:val="center"/>
              <w:rPr>
                <w:b/>
              </w:rPr>
            </w:pPr>
            <w:r w:rsidRPr="00D8262E">
              <w:rPr>
                <w:b/>
              </w:rPr>
              <w:t>“Covid-19 Antigen siekalu testu piegāde”</w:t>
            </w:r>
          </w:p>
          <w:p w14:paraId="110FC990" w14:textId="1790B1E5" w:rsidR="00D8262E" w:rsidRPr="00D8262E" w:rsidRDefault="00D8262E" w:rsidP="00D8262E">
            <w:pPr>
              <w:pStyle w:val="Default"/>
              <w:jc w:val="center"/>
            </w:pPr>
            <w:r>
              <w:rPr>
                <w:b/>
              </w:rPr>
              <w:t>(</w:t>
            </w:r>
            <w:r w:rsidR="004E3CD8">
              <w:rPr>
                <w:b/>
                <w:szCs w:val="23"/>
              </w:rPr>
              <w:t>identifikācijas Nr. T.I.17)</w:t>
            </w:r>
          </w:p>
          <w:p w14:paraId="6EF4649B" w14:textId="0A75542E" w:rsidR="00D8262E" w:rsidRPr="00D8262E" w:rsidRDefault="00D8262E" w:rsidP="00AD68B3">
            <w:pPr>
              <w:spacing w:after="0" w:line="20" w:lineRule="atLeast"/>
              <w:ind w:left="-120"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62E" w:rsidRPr="00D8262E" w14:paraId="0FF5CC6D" w14:textId="77777777" w:rsidTr="00AD68B3">
        <w:trPr>
          <w:jc w:val="center"/>
        </w:trPr>
        <w:tc>
          <w:tcPr>
            <w:tcW w:w="3652" w:type="dxa"/>
            <w:vAlign w:val="center"/>
          </w:tcPr>
          <w:p w14:paraId="7E8535F4" w14:textId="77777777" w:rsidR="00D8262E" w:rsidRPr="00D8262E" w:rsidRDefault="00D8262E" w:rsidP="00AD68B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 xml:space="preserve">Piedāvājuma iesniegšanas termiņš: </w:t>
            </w:r>
          </w:p>
        </w:tc>
        <w:tc>
          <w:tcPr>
            <w:tcW w:w="6408" w:type="dxa"/>
          </w:tcPr>
          <w:p w14:paraId="5773C913" w14:textId="1304B2E3" w:rsidR="00D8262E" w:rsidRPr="00D8262E" w:rsidRDefault="00D8262E" w:rsidP="00AD68B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262E">
              <w:rPr>
                <w:rFonts w:ascii="Times New Roman" w:hAnsi="Times New Roman" w:cs="Times New Roman"/>
                <w:b/>
                <w:sz w:val="24"/>
                <w:szCs w:val="24"/>
              </w:rPr>
              <w:t>2022.gada 18.februāris, plkst.10.00</w:t>
            </w:r>
          </w:p>
        </w:tc>
      </w:tr>
      <w:tr w:rsidR="00D8262E" w:rsidRPr="00D8262E" w14:paraId="462ABA15" w14:textId="77777777" w:rsidTr="00AD68B3">
        <w:trPr>
          <w:trHeight w:val="2262"/>
          <w:jc w:val="center"/>
        </w:trPr>
        <w:tc>
          <w:tcPr>
            <w:tcW w:w="3652" w:type="dxa"/>
            <w:vAlign w:val="center"/>
          </w:tcPr>
          <w:p w14:paraId="63B02200" w14:textId="77777777" w:rsidR="00D8262E" w:rsidRPr="00D8262E" w:rsidRDefault="00D8262E" w:rsidP="00AD68B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6408" w:type="dxa"/>
          </w:tcPr>
          <w:p w14:paraId="771540E0" w14:textId="77777777" w:rsidR="00D8262E" w:rsidRPr="00D8262E" w:rsidRDefault="00D8262E" w:rsidP="00AD68B3">
            <w:pPr>
              <w:spacing w:after="12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 xml:space="preserve">SIA “Rīgas ūdens” Apsaimniekošanas un resursu pārvaldības daļas nekustamā īpašuma un apsaimniekošanas speciāliste Inga Lutere, e-pasta adrese: </w:t>
            </w:r>
            <w:r w:rsidRPr="00D8262E">
              <w:rPr>
                <w:rStyle w:val="Hipersaite"/>
                <w:rFonts w:ascii="Times New Roman" w:hAnsi="Times New Roman" w:cs="Times New Roman"/>
                <w:sz w:val="24"/>
                <w:szCs w:val="24"/>
              </w:rPr>
              <w:t>inga.lutere@rigasudens.lv</w:t>
            </w: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>, tālr.67088365.</w:t>
            </w:r>
          </w:p>
          <w:p w14:paraId="0566BA47" w14:textId="77777777" w:rsidR="00D8262E" w:rsidRPr="00D8262E" w:rsidRDefault="00D8262E" w:rsidP="00AD68B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>Kontaktpersona jautājumos par iepirkuma priekšmetu:</w:t>
            </w:r>
          </w:p>
          <w:p w14:paraId="5104F4A8" w14:textId="77777777" w:rsidR="00D8262E" w:rsidRPr="00D8262E" w:rsidRDefault="00D8262E" w:rsidP="00AD68B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 xml:space="preserve">SIA “Rīgas ūdens” Personāla daļas Darba aizsardzības sektora vadītāja Tatjana Jeļistratova, tālr.67088373, e-pasta adrese: </w:t>
            </w:r>
            <w:hyperlink r:id="rId7" w:history="1">
              <w:r w:rsidRPr="00D8262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tatjana.jelistratova@rigasudens.lv</w:t>
              </w:r>
            </w:hyperlink>
            <w:r w:rsidRPr="00D82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031846E" w14:textId="54B37B1D" w:rsidR="00D8262E" w:rsidRPr="00D8262E" w:rsidRDefault="00D8262E" w:rsidP="00D8262E">
      <w:pPr>
        <w:spacing w:before="60" w:after="0"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262E">
        <w:rPr>
          <w:rFonts w:ascii="Times New Roman" w:hAnsi="Times New Roman" w:cs="Times New Roman"/>
          <w:sz w:val="24"/>
          <w:szCs w:val="24"/>
        </w:rPr>
        <w:t xml:space="preserve">Aicinām Jūs piedalīties tirgus izpētē un līdz </w:t>
      </w:r>
      <w:r w:rsidRPr="00D8262E">
        <w:rPr>
          <w:rFonts w:ascii="Times New Roman" w:hAnsi="Times New Roman" w:cs="Times New Roman"/>
          <w:b/>
          <w:sz w:val="24"/>
          <w:szCs w:val="24"/>
        </w:rPr>
        <w:t>2022.gada 18.februārim plkst.10.00</w:t>
      </w:r>
      <w:r w:rsidRPr="00D826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8262E">
        <w:rPr>
          <w:rFonts w:ascii="Times New Roman" w:hAnsi="Times New Roman" w:cs="Times New Roman"/>
          <w:sz w:val="24"/>
          <w:szCs w:val="24"/>
        </w:rPr>
        <w:t xml:space="preserve">nosūtīt savu piedāvājumu uz e-pasta adresi: </w:t>
      </w:r>
      <w:hyperlink r:id="rId8" w:history="1">
        <w:r w:rsidRPr="00D8262E">
          <w:rPr>
            <w:rStyle w:val="Hipersaite"/>
            <w:rFonts w:ascii="Times New Roman" w:hAnsi="Times New Roman" w:cs="Times New Roman"/>
            <w:sz w:val="24"/>
            <w:szCs w:val="24"/>
          </w:rPr>
          <w:t>tirgusizpete@rigasudens.lv</w:t>
        </w:r>
      </w:hyperlink>
      <w:r w:rsidRPr="00D826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B250C5" w14:textId="77777777" w:rsidR="00D8262E" w:rsidRPr="00D8262E" w:rsidRDefault="00D8262E" w:rsidP="00D8262E">
      <w:pPr>
        <w:spacing w:after="0" w:line="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D1631D" w14:textId="77777777" w:rsidR="00D8262E" w:rsidRPr="00D8262E" w:rsidRDefault="00D8262E" w:rsidP="00D8262E">
      <w:pPr>
        <w:spacing w:after="0" w:line="2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26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IEPIRKUMA PRIEKŠMETS:</w:t>
      </w:r>
    </w:p>
    <w:p w14:paraId="18413406" w14:textId="5862411C" w:rsidR="00D8262E" w:rsidRDefault="00D8262E" w:rsidP="004E3CD8">
      <w:pPr>
        <w:pStyle w:val="Bezatstarpm"/>
        <w:tabs>
          <w:tab w:val="left" w:pos="284"/>
        </w:tabs>
        <w:jc w:val="both"/>
      </w:pPr>
      <w:r w:rsidRPr="00D8262E">
        <w:rPr>
          <w:rFonts w:eastAsiaTheme="minorHAnsi"/>
        </w:rPr>
        <w:t xml:space="preserve">Covid-19 </w:t>
      </w:r>
      <w:r w:rsidR="00020FBE">
        <w:rPr>
          <w:rFonts w:eastAsiaTheme="minorHAnsi"/>
        </w:rPr>
        <w:t>(</w:t>
      </w:r>
      <w:r w:rsidR="00020FBE">
        <w:t>SARS</w:t>
      </w:r>
      <w:r w:rsidR="00020FBE">
        <w:noBreakHyphen/>
        <w:t>CoV</w:t>
      </w:r>
      <w:r w:rsidR="00020FBE">
        <w:noBreakHyphen/>
        <w:t>2)</w:t>
      </w:r>
      <w:r w:rsidR="00684F44">
        <w:t xml:space="preserve"> vīrusa </w:t>
      </w:r>
      <w:r w:rsidR="00684F44">
        <w:rPr>
          <w:rFonts w:eastAsiaTheme="minorHAnsi"/>
        </w:rPr>
        <w:t>antigēna</w:t>
      </w:r>
      <w:r w:rsidRPr="00D8262E">
        <w:rPr>
          <w:rFonts w:eastAsiaTheme="minorHAnsi"/>
        </w:rPr>
        <w:t xml:space="preserve"> siekalu testu</w:t>
      </w:r>
      <w:r w:rsidR="00684F44">
        <w:rPr>
          <w:rFonts w:eastAsiaTheme="minorHAnsi"/>
        </w:rPr>
        <w:t xml:space="preserve"> (turpmāk – Tests)</w:t>
      </w:r>
      <w:r w:rsidRPr="00D8262E">
        <w:rPr>
          <w:rFonts w:eastAsiaTheme="minorHAnsi"/>
        </w:rPr>
        <w:t xml:space="preserve"> iegāde SIA “Rīgas ūdens” vajadzībām</w:t>
      </w:r>
      <w:r w:rsidRPr="00D8262E">
        <w:t xml:space="preserve"> saskaņā ar uzaicinājuma un tā pielikumu prasībām.</w:t>
      </w:r>
    </w:p>
    <w:p w14:paraId="0F2CEC9E" w14:textId="77777777" w:rsidR="00684F44" w:rsidRDefault="00684F44" w:rsidP="00D8262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8757A10" w14:textId="0D6C4F5A" w:rsidR="00D8262E" w:rsidRPr="00D8262E" w:rsidRDefault="00D8262E" w:rsidP="00D8262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26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4846236E" w14:textId="605A6723" w:rsidR="004E3CD8" w:rsidRPr="0038642D" w:rsidRDefault="00D8262E" w:rsidP="0038642D">
      <w:pPr>
        <w:pStyle w:val="Sarakstarindkopa"/>
        <w:numPr>
          <w:ilvl w:val="0"/>
          <w:numId w:val="2"/>
        </w:num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4E3CD8">
        <w:rPr>
          <w:rFonts w:ascii="Times New Roman" w:hAnsi="Times New Roman"/>
          <w:sz w:val="24"/>
          <w:szCs w:val="24"/>
          <w:lang w:eastAsia="lv-LV"/>
        </w:rPr>
        <w:t>Pretendenta parakstīta tehniskā specifikācija - finanšu piedāvājums saskaņā ar pielikumu.</w:t>
      </w:r>
    </w:p>
    <w:p w14:paraId="44352D6F" w14:textId="77777777" w:rsidR="00D8262E" w:rsidRPr="004E3CD8" w:rsidRDefault="00D8262E" w:rsidP="004E3CD8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35B287EB" w14:textId="77777777" w:rsidR="00D8262E" w:rsidRPr="00D8262E" w:rsidRDefault="00D8262E" w:rsidP="00D8262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8262E">
        <w:rPr>
          <w:rFonts w:ascii="Times New Roman" w:hAnsi="Times New Roman" w:cs="Times New Roman"/>
          <w:b/>
          <w:sz w:val="24"/>
          <w:szCs w:val="24"/>
        </w:rPr>
        <w:t>PIEGĀDES ORGANIZĀCIJA:</w:t>
      </w:r>
    </w:p>
    <w:p w14:paraId="6B6252FE" w14:textId="4D8782C3" w:rsidR="004E3CD8" w:rsidRPr="0038642D" w:rsidRDefault="00D8262E" w:rsidP="00D8262E">
      <w:pPr>
        <w:jc w:val="both"/>
        <w:rPr>
          <w:rFonts w:ascii="Times New Roman" w:hAnsi="Times New Roman" w:cs="Times New Roman"/>
          <w:sz w:val="24"/>
          <w:szCs w:val="24"/>
        </w:rPr>
      </w:pPr>
      <w:r w:rsidRPr="00D8262E">
        <w:rPr>
          <w:rFonts w:ascii="Times New Roman" w:hAnsi="Times New Roman" w:cs="Times New Roman"/>
          <w:sz w:val="24"/>
          <w:szCs w:val="24"/>
        </w:rPr>
        <w:t>Pretendentam jānodrošina Preču piegādes uz adres</w:t>
      </w:r>
      <w:r w:rsidR="007C6056">
        <w:rPr>
          <w:rFonts w:ascii="Times New Roman" w:hAnsi="Times New Roman" w:cs="Times New Roman"/>
          <w:sz w:val="24"/>
          <w:szCs w:val="24"/>
        </w:rPr>
        <w:t xml:space="preserve">i: </w:t>
      </w:r>
      <w:r w:rsidR="000E539E" w:rsidRPr="0038642D">
        <w:rPr>
          <w:rFonts w:ascii="Times New Roman" w:hAnsi="Times New Roman" w:cs="Times New Roman"/>
          <w:sz w:val="24"/>
          <w:szCs w:val="24"/>
        </w:rPr>
        <w:t>Bauskas iela 20</w:t>
      </w:r>
      <w:r w:rsidR="0038642D" w:rsidRPr="0038642D">
        <w:rPr>
          <w:rFonts w:ascii="Times New Roman" w:hAnsi="Times New Roman" w:cs="Times New Roman"/>
          <w:sz w:val="24"/>
          <w:szCs w:val="24"/>
        </w:rPr>
        <w:t>9, Rīga</w:t>
      </w:r>
      <w:r w:rsidR="0038642D">
        <w:rPr>
          <w:rFonts w:ascii="Times New Roman" w:hAnsi="Times New Roman" w:cs="Times New Roman"/>
          <w:sz w:val="24"/>
          <w:szCs w:val="24"/>
        </w:rPr>
        <w:t>.</w:t>
      </w:r>
    </w:p>
    <w:p w14:paraId="4D0ABF3F" w14:textId="5DAEBD8E" w:rsidR="00D8262E" w:rsidRPr="00D8262E" w:rsidRDefault="00D8262E" w:rsidP="00D8262E">
      <w:pPr>
        <w:jc w:val="both"/>
        <w:rPr>
          <w:rFonts w:ascii="Times New Roman" w:hAnsi="Times New Roman" w:cs="Times New Roman"/>
          <w:sz w:val="24"/>
          <w:szCs w:val="24"/>
        </w:rPr>
      </w:pPr>
      <w:r w:rsidRPr="00D8262E">
        <w:rPr>
          <w:rFonts w:ascii="Times New Roman" w:hAnsi="Times New Roman" w:cs="Times New Roman"/>
          <w:sz w:val="24"/>
          <w:szCs w:val="24"/>
        </w:rPr>
        <w:t xml:space="preserve">Preču piegāde tiek veikta atsevišķās partijās saskaņā ar </w:t>
      </w:r>
      <w:r w:rsidR="00684F44">
        <w:rPr>
          <w:rFonts w:ascii="Times New Roman" w:hAnsi="Times New Roman" w:cs="Times New Roman"/>
          <w:sz w:val="24"/>
          <w:szCs w:val="24"/>
        </w:rPr>
        <w:t>Pasūtītāja</w:t>
      </w:r>
      <w:r w:rsidRPr="00D8262E">
        <w:rPr>
          <w:rFonts w:ascii="Times New Roman" w:hAnsi="Times New Roman" w:cs="Times New Roman"/>
          <w:sz w:val="24"/>
          <w:szCs w:val="24"/>
        </w:rPr>
        <w:t xml:space="preserve"> pasūtījumiem. Preču partiju piegāde jāveic ne ilgāk kā 3 (trīs) </w:t>
      </w:r>
      <w:r w:rsidR="00020FBE">
        <w:rPr>
          <w:rFonts w:ascii="Times New Roman" w:hAnsi="Times New Roman" w:cs="Times New Roman"/>
          <w:sz w:val="24"/>
          <w:szCs w:val="24"/>
        </w:rPr>
        <w:t>darba</w:t>
      </w:r>
      <w:r w:rsidRPr="00D8262E">
        <w:rPr>
          <w:rFonts w:ascii="Times New Roman" w:hAnsi="Times New Roman" w:cs="Times New Roman"/>
          <w:sz w:val="24"/>
          <w:szCs w:val="24"/>
        </w:rPr>
        <w:t xml:space="preserve"> dienu laikā no pasūtījuma saņemšanas dienas. </w:t>
      </w:r>
    </w:p>
    <w:p w14:paraId="3057B7B1" w14:textId="77777777" w:rsidR="00D8262E" w:rsidRPr="00D8262E" w:rsidRDefault="00D8262E" w:rsidP="00D8262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8262E">
        <w:rPr>
          <w:rFonts w:ascii="Times New Roman" w:hAnsi="Times New Roman" w:cs="Times New Roman"/>
          <w:b/>
          <w:sz w:val="24"/>
          <w:szCs w:val="24"/>
        </w:rPr>
        <w:t>PIEDĀVĀJUMU VĒRTĒŠANA:</w:t>
      </w:r>
    </w:p>
    <w:p w14:paraId="302ED90B" w14:textId="1ED13741" w:rsidR="00D8262E" w:rsidRPr="00D8262E" w:rsidRDefault="00D8262E" w:rsidP="00D8262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8262E">
        <w:rPr>
          <w:rFonts w:ascii="Times New Roman" w:hAnsi="Times New Roman" w:cs="Times New Roman"/>
          <w:sz w:val="24"/>
          <w:szCs w:val="24"/>
        </w:rPr>
        <w:t>Vērtēšanas rezultātā tiks izvēlēts piedāvājums ar viszemāko cenu.</w:t>
      </w:r>
    </w:p>
    <w:p w14:paraId="10494960" w14:textId="77777777" w:rsidR="00D8262E" w:rsidRPr="00D8262E" w:rsidRDefault="00D8262E" w:rsidP="00D8262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D8262E">
        <w:rPr>
          <w:rFonts w:ascii="Times New Roman" w:hAnsi="Times New Roman" w:cs="Times New Roman"/>
          <w:b/>
          <w:sz w:val="24"/>
          <w:szCs w:val="24"/>
        </w:rPr>
        <w:t>LĪGUMA SLĒGŠANA:</w:t>
      </w:r>
    </w:p>
    <w:p w14:paraId="549EDDA0" w14:textId="5D93DB9E" w:rsidR="00D8262E" w:rsidRDefault="00D8262E" w:rsidP="00D8262E">
      <w:pPr>
        <w:jc w:val="both"/>
        <w:rPr>
          <w:rFonts w:ascii="Times New Roman" w:hAnsi="Times New Roman" w:cs="Times New Roman"/>
          <w:sz w:val="24"/>
          <w:szCs w:val="24"/>
        </w:rPr>
      </w:pPr>
      <w:r w:rsidRPr="00D8262E">
        <w:rPr>
          <w:rFonts w:ascii="Times New Roman" w:hAnsi="Times New Roman" w:cs="Times New Roman"/>
          <w:sz w:val="24"/>
          <w:szCs w:val="24"/>
        </w:rPr>
        <w:t xml:space="preserve">Tirgus izpētes rezultātā SIA “Rīgas ūdens” noslēgs </w:t>
      </w:r>
      <w:r w:rsidRPr="0038642D">
        <w:rPr>
          <w:rFonts w:ascii="Times New Roman" w:hAnsi="Times New Roman" w:cs="Times New Roman"/>
          <w:sz w:val="24"/>
          <w:szCs w:val="24"/>
        </w:rPr>
        <w:t xml:space="preserve">līgumu </w:t>
      </w:r>
      <w:r w:rsidR="0038642D" w:rsidRPr="0038642D">
        <w:rPr>
          <w:rFonts w:ascii="Times New Roman" w:hAnsi="Times New Roman" w:cs="Times New Roman"/>
          <w:sz w:val="24"/>
          <w:szCs w:val="24"/>
        </w:rPr>
        <w:t>ar darbības termiņu līdz 31.12.2022.</w:t>
      </w:r>
      <w:r w:rsidRPr="0038642D">
        <w:rPr>
          <w:rFonts w:ascii="Times New Roman" w:hAnsi="Times New Roman" w:cs="Times New Roman"/>
          <w:sz w:val="24"/>
          <w:szCs w:val="24"/>
        </w:rPr>
        <w:t xml:space="preserve"> vai</w:t>
      </w:r>
      <w:r w:rsidRPr="00D8262E">
        <w:rPr>
          <w:rFonts w:ascii="Times New Roman" w:hAnsi="Times New Roman" w:cs="Times New Roman"/>
          <w:sz w:val="24"/>
          <w:szCs w:val="24"/>
        </w:rPr>
        <w:t xml:space="preserve"> līdz līguma summas sasniegšanai, atkarībā no tā, kurš no apstākļiem iestājas pirmais. </w:t>
      </w:r>
    </w:p>
    <w:p w14:paraId="4C1068B2" w14:textId="44A73AAD" w:rsidR="004E3CD8" w:rsidRPr="00D8262E" w:rsidRDefault="004E3CD8" w:rsidP="004E3CD8">
      <w:pPr>
        <w:spacing w:after="12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Apmaksas noteikumi – apmaksa par sniegtajiem pakalpojumiem tiks veikta 30 (trīsdesmit) dienu laikā no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preču pavadzīmes</w:t>
      </w:r>
      <w:r w:rsidRPr="00D8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abpusējas parakstīšanas, pamatojoties uz saņemto rēķinu.</w:t>
      </w:r>
    </w:p>
    <w:p w14:paraId="422978E9" w14:textId="41005383" w:rsidR="004E3CD8" w:rsidRDefault="004E3CD8" w:rsidP="00D826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3F3F5" w14:textId="4DB6367F" w:rsidR="00D8262E" w:rsidRPr="004E3CD8" w:rsidRDefault="00D8262E" w:rsidP="004E3CD8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62E">
        <w:rPr>
          <w:rFonts w:ascii="Times New Roman" w:hAnsi="Times New Roman" w:cs="Times New Roman"/>
          <w:b/>
          <w:sz w:val="24"/>
          <w:szCs w:val="24"/>
        </w:rPr>
        <w:t>PIELIKUMĀ:</w:t>
      </w:r>
      <w:r w:rsidRPr="004E3CD8">
        <w:rPr>
          <w:rFonts w:ascii="Times New Roman" w:eastAsia="Calibri" w:hAnsi="Times New Roman"/>
          <w:sz w:val="24"/>
          <w:szCs w:val="24"/>
        </w:rPr>
        <w:t xml:space="preserve"> </w:t>
      </w:r>
    </w:p>
    <w:p w14:paraId="05E2AA97" w14:textId="4E9CDFDC" w:rsidR="00D8262E" w:rsidRPr="00D8262E" w:rsidRDefault="00D8262E" w:rsidP="00684F44">
      <w:pPr>
        <w:pStyle w:val="Sarakstarindkopa"/>
        <w:numPr>
          <w:ilvl w:val="0"/>
          <w:numId w:val="1"/>
        </w:numPr>
        <w:tabs>
          <w:tab w:val="left" w:pos="284"/>
        </w:tabs>
        <w:spacing w:before="120" w:after="120"/>
        <w:contextualSpacing/>
        <w:rPr>
          <w:rFonts w:ascii="Times New Roman" w:hAnsi="Times New Roman"/>
          <w:sz w:val="24"/>
          <w:szCs w:val="24"/>
        </w:rPr>
      </w:pPr>
      <w:r w:rsidRPr="00D8262E">
        <w:rPr>
          <w:rFonts w:ascii="Times New Roman" w:eastAsia="Calibri" w:hAnsi="Times New Roman"/>
          <w:sz w:val="24"/>
          <w:szCs w:val="24"/>
        </w:rPr>
        <w:t xml:space="preserve">Pielikums Nr. </w:t>
      </w:r>
      <w:r w:rsidR="004E3CD8">
        <w:rPr>
          <w:rFonts w:ascii="Times New Roman" w:eastAsia="Calibri" w:hAnsi="Times New Roman"/>
          <w:sz w:val="24"/>
          <w:szCs w:val="24"/>
        </w:rPr>
        <w:t>1</w:t>
      </w:r>
      <w:r w:rsidRPr="00D8262E">
        <w:rPr>
          <w:rFonts w:ascii="Times New Roman" w:eastAsia="Calibri" w:hAnsi="Times New Roman"/>
          <w:sz w:val="24"/>
          <w:szCs w:val="24"/>
        </w:rPr>
        <w:t xml:space="preserve"> - </w:t>
      </w:r>
      <w:r w:rsidRPr="00D8262E">
        <w:rPr>
          <w:rFonts w:ascii="Times New Roman" w:hAnsi="Times New Roman"/>
          <w:sz w:val="24"/>
          <w:szCs w:val="24"/>
        </w:rPr>
        <w:t xml:space="preserve">Tehniskā specifikācija – finanšu piedāvājuma veidne </w:t>
      </w:r>
      <w:r w:rsidRPr="00D8262E">
        <w:rPr>
          <w:rFonts w:ascii="Times New Roman" w:hAnsi="Times New Roman"/>
          <w:bCs/>
          <w:sz w:val="24"/>
          <w:szCs w:val="24"/>
        </w:rPr>
        <w:t>(</w:t>
      </w:r>
      <w:r w:rsidRPr="00D8262E">
        <w:rPr>
          <w:rFonts w:ascii="Times New Roman" w:hAnsi="Times New Roman"/>
          <w:bCs/>
          <w:i/>
          <w:iCs/>
          <w:sz w:val="24"/>
          <w:szCs w:val="24"/>
        </w:rPr>
        <w:t>MS Excel</w:t>
      </w:r>
      <w:r w:rsidRPr="00D8262E">
        <w:rPr>
          <w:rFonts w:ascii="Times New Roman" w:hAnsi="Times New Roman"/>
          <w:bCs/>
          <w:sz w:val="24"/>
          <w:szCs w:val="24"/>
        </w:rPr>
        <w:t xml:space="preserve"> formāta pielikums) </w:t>
      </w:r>
      <w:r w:rsidRPr="00D8262E">
        <w:rPr>
          <w:rFonts w:ascii="Times New Roman" w:hAnsi="Times New Roman"/>
          <w:sz w:val="24"/>
          <w:szCs w:val="24"/>
        </w:rPr>
        <w:t xml:space="preserve">uz </w:t>
      </w:r>
      <w:r w:rsidR="00020FBE">
        <w:rPr>
          <w:rFonts w:ascii="Times New Roman" w:hAnsi="Times New Roman"/>
          <w:sz w:val="24"/>
          <w:szCs w:val="24"/>
        </w:rPr>
        <w:t>2</w:t>
      </w:r>
      <w:r w:rsidRPr="00D8262E">
        <w:rPr>
          <w:rFonts w:ascii="Times New Roman" w:hAnsi="Times New Roman"/>
          <w:sz w:val="24"/>
          <w:szCs w:val="24"/>
        </w:rPr>
        <w:t xml:space="preserve"> (</w:t>
      </w:r>
      <w:r w:rsidR="00020FBE">
        <w:rPr>
          <w:rFonts w:ascii="Times New Roman" w:hAnsi="Times New Roman"/>
          <w:sz w:val="24"/>
          <w:szCs w:val="24"/>
        </w:rPr>
        <w:t>divām</w:t>
      </w:r>
      <w:r w:rsidRPr="00D8262E">
        <w:rPr>
          <w:rFonts w:ascii="Times New Roman" w:hAnsi="Times New Roman"/>
          <w:sz w:val="24"/>
          <w:szCs w:val="24"/>
        </w:rPr>
        <w:t>) lapām.</w:t>
      </w:r>
    </w:p>
    <w:p w14:paraId="4EA5F5DF" w14:textId="63B71940" w:rsidR="00D8262E" w:rsidRPr="00D8262E" w:rsidRDefault="00D8262E" w:rsidP="00D8262E">
      <w:pPr>
        <w:spacing w:after="24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8ACCE8" w14:textId="13AACFBF" w:rsidR="00684F44" w:rsidRDefault="00684F4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AF0A017" w14:textId="77777777" w:rsidR="00D8262E" w:rsidRPr="00D8262E" w:rsidRDefault="00D8262E" w:rsidP="00D8262E">
      <w:pPr>
        <w:spacing w:after="0" w:line="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AFF24C" w14:textId="0E966138" w:rsidR="00D8262E" w:rsidRPr="00D8262E" w:rsidRDefault="00D8262E" w:rsidP="00D8262E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26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Pielikums</w:t>
      </w:r>
    </w:p>
    <w:p w14:paraId="45EF2B6B" w14:textId="77777777" w:rsidR="00D8262E" w:rsidRPr="00D8262E" w:rsidRDefault="00D8262E" w:rsidP="00D8262E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3619199" w14:textId="35104C24" w:rsidR="00D8262E" w:rsidRDefault="00D8262E" w:rsidP="00D8262E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26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 – Finanšu piedāvājuma veidne</w:t>
      </w:r>
    </w:p>
    <w:p w14:paraId="4D45E2B6" w14:textId="0D172D99" w:rsidR="004E3CD8" w:rsidRDefault="004E3CD8" w:rsidP="00D8262E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4963FAD" w14:textId="25FDA21E" w:rsidR="004E3CD8" w:rsidRDefault="004E3CD8" w:rsidP="00684F4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šo, </w:t>
      </w:r>
      <w:r w:rsidRPr="004E3CD8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&lt;pretendenta nosaukums&gt;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, reģ.Nr</w:t>
      </w:r>
      <w:r w:rsidRPr="004E3CD8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.&lt;reģistrācijas numurs&gt;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iesniedz piedāvājumu tirgus izpētei “</w:t>
      </w:r>
      <w:r w:rsidRPr="004E3CD8">
        <w:rPr>
          <w:rFonts w:ascii="Times New Roman" w:hAnsi="Times New Roman" w:cs="Times New Roman"/>
          <w:b/>
          <w:sz w:val="24"/>
          <w:szCs w:val="24"/>
        </w:rPr>
        <w:t>Covid-19 Antigen siekalu testu piegāde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” (turpmāk – Tirgus izpēte) a</w:t>
      </w:r>
      <w:r w:rsidRPr="004E3CD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pliecina, ka spēj veikt preču piegādi atbilstoši uzaicinājuma nosacījumiem un  saskaņā ar Tehniskajā specifikācijā – finanšu piedāvājumā  minēto.</w:t>
      </w:r>
    </w:p>
    <w:p w14:paraId="4D4985E4" w14:textId="18A24F87" w:rsidR="00927CD7" w:rsidRDefault="00927CD7" w:rsidP="00927CD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440"/>
        <w:gridCol w:w="1254"/>
        <w:gridCol w:w="1701"/>
        <w:gridCol w:w="1275"/>
      </w:tblGrid>
      <w:tr w:rsidR="00927CD7" w:rsidRPr="00927CD7" w14:paraId="48B38DFC" w14:textId="77777777" w:rsidTr="00927CD7">
        <w:trPr>
          <w:trHeight w:val="1440"/>
        </w:trPr>
        <w:tc>
          <w:tcPr>
            <w:tcW w:w="3964" w:type="dxa"/>
            <w:shd w:val="clear" w:color="000000" w:fill="DDEBF7"/>
            <w:vAlign w:val="center"/>
            <w:hideMark/>
          </w:tcPr>
          <w:p w14:paraId="40F56D9A" w14:textId="327978B2" w:rsidR="00927CD7" w:rsidRP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b/>
                <w:bCs/>
                <w:lang w:eastAsia="lv-LV"/>
              </w:rPr>
              <w:t>Ko</w:t>
            </w:r>
            <w:r>
              <w:rPr>
                <w:rFonts w:ascii="Calibri Light" w:eastAsia="Times New Roman" w:hAnsi="Calibri Light" w:cs="Calibri Light"/>
                <w:b/>
                <w:bCs/>
                <w:lang w:eastAsia="lv-LV"/>
              </w:rPr>
              <w:t>m</w:t>
            </w:r>
            <w:r w:rsidRPr="00927CD7">
              <w:rPr>
                <w:rFonts w:ascii="Calibri Light" w:eastAsia="Times New Roman" w:hAnsi="Calibri Light" w:cs="Calibri Light"/>
                <w:b/>
                <w:bCs/>
                <w:lang w:eastAsia="lv-LV"/>
              </w:rPr>
              <w:t xml:space="preserve">plektācija un tehniskās prasības </w:t>
            </w:r>
          </w:p>
        </w:tc>
        <w:tc>
          <w:tcPr>
            <w:tcW w:w="1440" w:type="dxa"/>
            <w:shd w:val="clear" w:color="000000" w:fill="DDEBF7"/>
            <w:vAlign w:val="center"/>
            <w:hideMark/>
          </w:tcPr>
          <w:p w14:paraId="4F4CF8D1" w14:textId="77777777" w:rsidR="00927CD7" w:rsidRP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b/>
                <w:bCs/>
                <w:lang w:eastAsia="lv-LV"/>
              </w:rPr>
              <w:t>Plānotais apjoms (līdz jauna Iepirkuma rezultātiem)*</w:t>
            </w:r>
          </w:p>
        </w:tc>
        <w:tc>
          <w:tcPr>
            <w:tcW w:w="1254" w:type="dxa"/>
            <w:shd w:val="clear" w:color="000000" w:fill="DDEBF7"/>
            <w:vAlign w:val="center"/>
            <w:hideMark/>
          </w:tcPr>
          <w:p w14:paraId="56F237C6" w14:textId="77777777" w:rsidR="00927CD7" w:rsidRP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b/>
                <w:bCs/>
                <w:lang w:eastAsia="lv-LV"/>
              </w:rPr>
              <w:t>Paraugi**</w:t>
            </w:r>
          </w:p>
        </w:tc>
        <w:tc>
          <w:tcPr>
            <w:tcW w:w="1701" w:type="dxa"/>
            <w:shd w:val="clear" w:color="000000" w:fill="DDEBF7"/>
            <w:vAlign w:val="center"/>
            <w:hideMark/>
          </w:tcPr>
          <w:p w14:paraId="25529C92" w14:textId="77777777" w:rsidR="00927CD7" w:rsidRP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b/>
                <w:bCs/>
                <w:lang w:eastAsia="lv-LV"/>
              </w:rPr>
              <w:t>Atsauce uz informatīvo materiālu (precīza saite uz ražotāja mājas lapu)</w:t>
            </w:r>
          </w:p>
        </w:tc>
        <w:tc>
          <w:tcPr>
            <w:tcW w:w="1275" w:type="dxa"/>
            <w:shd w:val="clear" w:color="000000" w:fill="DDEBF7"/>
            <w:vAlign w:val="bottom"/>
            <w:hideMark/>
          </w:tcPr>
          <w:p w14:paraId="744E5F2C" w14:textId="77777777" w:rsid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  <w:t xml:space="preserve">1 vienības (testa) cena EUR*** </w:t>
            </w:r>
          </w:p>
          <w:p w14:paraId="6D4D4742" w14:textId="35B8241E" w:rsidR="00927CD7" w:rsidRP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  <w:t>bez PVN</w:t>
            </w:r>
          </w:p>
        </w:tc>
      </w:tr>
      <w:tr w:rsidR="00927CD7" w:rsidRPr="00927CD7" w14:paraId="549C813E" w14:textId="77777777" w:rsidTr="00927CD7">
        <w:trPr>
          <w:trHeight w:val="288"/>
        </w:trPr>
        <w:tc>
          <w:tcPr>
            <w:tcW w:w="3964" w:type="dxa"/>
            <w:shd w:val="clear" w:color="000000" w:fill="DDEBF7"/>
            <w:vAlign w:val="center"/>
            <w:hideMark/>
          </w:tcPr>
          <w:p w14:paraId="2B5AE2AD" w14:textId="28C3129D" w:rsidR="00927CD7" w:rsidRP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lv-LV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lv-LV"/>
              </w:rPr>
              <w:t>1</w:t>
            </w:r>
          </w:p>
        </w:tc>
        <w:tc>
          <w:tcPr>
            <w:tcW w:w="1440" w:type="dxa"/>
            <w:shd w:val="clear" w:color="000000" w:fill="DDEBF7"/>
            <w:vAlign w:val="center"/>
            <w:hideMark/>
          </w:tcPr>
          <w:p w14:paraId="7866CDAC" w14:textId="4BF6C026" w:rsidR="00927CD7" w:rsidRP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lv-LV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lv-LV"/>
              </w:rPr>
              <w:t>2</w:t>
            </w:r>
          </w:p>
        </w:tc>
        <w:tc>
          <w:tcPr>
            <w:tcW w:w="1254" w:type="dxa"/>
            <w:shd w:val="clear" w:color="000000" w:fill="DDEBF7"/>
            <w:vAlign w:val="center"/>
            <w:hideMark/>
          </w:tcPr>
          <w:p w14:paraId="1AED24CA" w14:textId="028D7624" w:rsidR="00927CD7" w:rsidRP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lv-LV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lv-LV"/>
              </w:rPr>
              <w:t>3</w:t>
            </w:r>
          </w:p>
        </w:tc>
        <w:tc>
          <w:tcPr>
            <w:tcW w:w="1701" w:type="dxa"/>
            <w:shd w:val="clear" w:color="000000" w:fill="DDEBF7"/>
            <w:vAlign w:val="center"/>
            <w:hideMark/>
          </w:tcPr>
          <w:p w14:paraId="16A9230A" w14:textId="1AB3DFED" w:rsidR="00927CD7" w:rsidRP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lv-LV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lv-LV"/>
              </w:rPr>
              <w:t>4</w:t>
            </w:r>
          </w:p>
        </w:tc>
        <w:tc>
          <w:tcPr>
            <w:tcW w:w="1275" w:type="dxa"/>
            <w:shd w:val="clear" w:color="000000" w:fill="DDEBF7"/>
            <w:vAlign w:val="bottom"/>
            <w:hideMark/>
          </w:tcPr>
          <w:p w14:paraId="71B1FF50" w14:textId="4C311B1C" w:rsidR="00927CD7" w:rsidRP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  <w:t>5</w:t>
            </w:r>
          </w:p>
        </w:tc>
      </w:tr>
      <w:tr w:rsidR="00927CD7" w:rsidRPr="00927CD7" w14:paraId="4145B92D" w14:textId="77777777" w:rsidTr="00927CD7">
        <w:trPr>
          <w:trHeight w:val="288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31717FE" w14:textId="75EAD2D5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  <w:t>Covid-19 Antigen siekalu tests (Realy Tech) (katrs tests atsevišķi iepakots pa 1 gab.)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  <w:t>:</w:t>
            </w:r>
          </w:p>
        </w:tc>
        <w:tc>
          <w:tcPr>
            <w:tcW w:w="1440" w:type="dxa"/>
            <w:vMerge w:val="restart"/>
            <w:shd w:val="clear" w:color="000000" w:fill="FFFFFF"/>
            <w:noWrap/>
            <w:vAlign w:val="center"/>
            <w:hideMark/>
          </w:tcPr>
          <w:p w14:paraId="3B5A32E0" w14:textId="346183AC" w:rsidR="00927CD7" w:rsidRP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  <w:t>4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  <w:t> </w:t>
            </w:r>
            <w:r w:rsidRPr="00927CD7"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  <w:t>500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  <w:t xml:space="preserve"> gab.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  <w:hideMark/>
          </w:tcPr>
          <w:p w14:paraId="0E5E87BB" w14:textId="77777777" w:rsidR="00927CD7" w:rsidRP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  <w:hideMark/>
          </w:tcPr>
          <w:p w14:paraId="5FFFC428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  <w:p w14:paraId="72151C07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  <w:p w14:paraId="2EE12F28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  <w:p w14:paraId="0FDAD9B1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  <w:p w14:paraId="59DE0BB4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  <w:p w14:paraId="3673DF45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  <w:p w14:paraId="16491C9B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  <w:p w14:paraId="0DDB252D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  <w:p w14:paraId="2B2DF209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  <w:p w14:paraId="1CAB1013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  <w:p w14:paraId="69946358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  <w:p w14:paraId="7CB41AE1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  <w:p w14:paraId="5B89C7EE" w14:textId="247829DE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bottom"/>
            <w:hideMark/>
          </w:tcPr>
          <w:p w14:paraId="4FC7DBBD" w14:textId="77777777" w:rsidR="00927CD7" w:rsidRPr="00927CD7" w:rsidRDefault="00927CD7" w:rsidP="00927C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 </w:t>
            </w:r>
          </w:p>
        </w:tc>
      </w:tr>
      <w:tr w:rsidR="00927CD7" w:rsidRPr="00927CD7" w14:paraId="629F1E4A" w14:textId="77777777" w:rsidTr="00927CD7">
        <w:trPr>
          <w:trHeight w:val="288"/>
        </w:trPr>
        <w:tc>
          <w:tcPr>
            <w:tcW w:w="3964" w:type="dxa"/>
            <w:shd w:val="clear" w:color="auto" w:fill="auto"/>
            <w:vAlign w:val="bottom"/>
            <w:hideMark/>
          </w:tcPr>
          <w:p w14:paraId="2ADDD32F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1.Testa ierīce ( atsevišķā folija maisiņā ar mitruma absorbentu).</w:t>
            </w:r>
          </w:p>
        </w:tc>
        <w:tc>
          <w:tcPr>
            <w:tcW w:w="1440" w:type="dxa"/>
            <w:vMerge/>
            <w:vAlign w:val="center"/>
            <w:hideMark/>
          </w:tcPr>
          <w:p w14:paraId="3B482ED1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14:paraId="5B38CDC2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14:paraId="2D3A7068" w14:textId="130C7561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5F712F5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</w:tr>
      <w:tr w:rsidR="00927CD7" w:rsidRPr="00927CD7" w14:paraId="0B171B97" w14:textId="77777777" w:rsidTr="00927CD7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D59DC32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2.Antigena ekstrakcijas buferis.</w:t>
            </w:r>
          </w:p>
        </w:tc>
        <w:tc>
          <w:tcPr>
            <w:tcW w:w="1440" w:type="dxa"/>
            <w:vMerge/>
            <w:vAlign w:val="center"/>
            <w:hideMark/>
          </w:tcPr>
          <w:p w14:paraId="67FFEB25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14:paraId="5FECD404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14:paraId="1B8E74AC" w14:textId="55C4637B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31EAE72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</w:tr>
      <w:tr w:rsidR="00927CD7" w:rsidRPr="00927CD7" w14:paraId="1DEF27A9" w14:textId="77777777" w:rsidTr="00927CD7">
        <w:trPr>
          <w:trHeight w:val="288"/>
        </w:trPr>
        <w:tc>
          <w:tcPr>
            <w:tcW w:w="3964" w:type="dxa"/>
            <w:shd w:val="clear" w:color="auto" w:fill="auto"/>
            <w:vAlign w:val="bottom"/>
            <w:hideMark/>
          </w:tcPr>
          <w:p w14:paraId="108A30F9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3.Antigena ekstrakcijas mēģene ar vāciņu.</w:t>
            </w:r>
          </w:p>
        </w:tc>
        <w:tc>
          <w:tcPr>
            <w:tcW w:w="1440" w:type="dxa"/>
            <w:vMerge/>
            <w:vAlign w:val="center"/>
            <w:hideMark/>
          </w:tcPr>
          <w:p w14:paraId="39DA53B7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14:paraId="07CA592B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14:paraId="78CB773F" w14:textId="0CA9592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0AAA7AB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</w:tr>
      <w:tr w:rsidR="00927CD7" w:rsidRPr="00927CD7" w14:paraId="10CB4830" w14:textId="77777777" w:rsidTr="00927CD7">
        <w:trPr>
          <w:trHeight w:val="288"/>
        </w:trPr>
        <w:tc>
          <w:tcPr>
            <w:tcW w:w="3964" w:type="dxa"/>
            <w:shd w:val="clear" w:color="auto" w:fill="auto"/>
            <w:vAlign w:val="bottom"/>
            <w:hideMark/>
          </w:tcPr>
          <w:p w14:paraId="7AD13E61" w14:textId="78F127E2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4.Siekalu savākšanas tvertne</w:t>
            </w:r>
            <w:r w:rsidR="00684F44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.</w:t>
            </w:r>
          </w:p>
        </w:tc>
        <w:tc>
          <w:tcPr>
            <w:tcW w:w="1440" w:type="dxa"/>
            <w:vMerge/>
            <w:vAlign w:val="center"/>
            <w:hideMark/>
          </w:tcPr>
          <w:p w14:paraId="36366BC8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14:paraId="60D19EB0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14:paraId="64C1A744" w14:textId="41822258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43ADA08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</w:tr>
      <w:tr w:rsidR="00927CD7" w:rsidRPr="00927CD7" w14:paraId="5645379E" w14:textId="77777777" w:rsidTr="00927CD7">
        <w:trPr>
          <w:trHeight w:val="288"/>
        </w:trPr>
        <w:tc>
          <w:tcPr>
            <w:tcW w:w="3964" w:type="dxa"/>
            <w:shd w:val="clear" w:color="auto" w:fill="auto"/>
            <w:vAlign w:val="bottom"/>
            <w:hideMark/>
          </w:tcPr>
          <w:p w14:paraId="619D26D6" w14:textId="5693F645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5.Siekalu savākšanas pipete</w:t>
            </w:r>
            <w:r w:rsidR="00684F44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.</w:t>
            </w:r>
          </w:p>
        </w:tc>
        <w:tc>
          <w:tcPr>
            <w:tcW w:w="1440" w:type="dxa"/>
            <w:vMerge/>
            <w:vAlign w:val="center"/>
            <w:hideMark/>
          </w:tcPr>
          <w:p w14:paraId="2C6D90C5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14:paraId="0257B255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14:paraId="79611568" w14:textId="5AAD7FF5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C7F2F45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</w:tr>
      <w:tr w:rsidR="00927CD7" w:rsidRPr="00927CD7" w14:paraId="5388900C" w14:textId="77777777" w:rsidTr="00927CD7">
        <w:trPr>
          <w:trHeight w:val="288"/>
        </w:trPr>
        <w:tc>
          <w:tcPr>
            <w:tcW w:w="3964" w:type="dxa"/>
            <w:shd w:val="clear" w:color="auto" w:fill="auto"/>
            <w:vAlign w:val="bottom"/>
            <w:hideMark/>
          </w:tcPr>
          <w:p w14:paraId="3873822A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6. Lietošanas instrukcija latviešu valodā.</w:t>
            </w:r>
          </w:p>
        </w:tc>
        <w:tc>
          <w:tcPr>
            <w:tcW w:w="1440" w:type="dxa"/>
            <w:vMerge/>
            <w:vAlign w:val="center"/>
            <w:hideMark/>
          </w:tcPr>
          <w:p w14:paraId="5DE96DE0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14:paraId="5F291E96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14:paraId="47875621" w14:textId="3CD5CCA1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E001093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</w:tr>
      <w:tr w:rsidR="00927CD7" w:rsidRPr="00927CD7" w14:paraId="0F04ECC4" w14:textId="77777777" w:rsidTr="00927CD7">
        <w:trPr>
          <w:trHeight w:val="288"/>
        </w:trPr>
        <w:tc>
          <w:tcPr>
            <w:tcW w:w="3964" w:type="dxa"/>
            <w:shd w:val="clear" w:color="auto" w:fill="auto"/>
            <w:vAlign w:val="bottom"/>
            <w:hideMark/>
          </w:tcPr>
          <w:p w14:paraId="390B027D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7. Individuāli iepakots.</w:t>
            </w:r>
          </w:p>
        </w:tc>
        <w:tc>
          <w:tcPr>
            <w:tcW w:w="1440" w:type="dxa"/>
            <w:vMerge/>
            <w:vAlign w:val="center"/>
            <w:hideMark/>
          </w:tcPr>
          <w:p w14:paraId="0B5C57FD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14:paraId="70A843EC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14:paraId="0242ABB9" w14:textId="6DDEE4B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2C29CC4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</w:tr>
      <w:tr w:rsidR="00927CD7" w:rsidRPr="00927CD7" w14:paraId="2DB65ECF" w14:textId="77777777" w:rsidTr="00927CD7">
        <w:trPr>
          <w:trHeight w:val="288"/>
        </w:trPr>
        <w:tc>
          <w:tcPr>
            <w:tcW w:w="3964" w:type="dxa"/>
            <w:shd w:val="clear" w:color="auto" w:fill="auto"/>
            <w:vAlign w:val="bottom"/>
            <w:hideMark/>
          </w:tcPr>
          <w:p w14:paraId="4AFBD25A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8.Testa rezultāti nolasāmi pēc 15-20 minūtēm.</w:t>
            </w:r>
          </w:p>
        </w:tc>
        <w:tc>
          <w:tcPr>
            <w:tcW w:w="1440" w:type="dxa"/>
            <w:vMerge/>
            <w:vAlign w:val="center"/>
            <w:hideMark/>
          </w:tcPr>
          <w:p w14:paraId="526C8E22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14:paraId="29958EF0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14:paraId="699945D5" w14:textId="4380B0AC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818E282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</w:tr>
      <w:tr w:rsidR="00927CD7" w:rsidRPr="00927CD7" w14:paraId="0763F47E" w14:textId="77777777" w:rsidTr="00927CD7">
        <w:trPr>
          <w:trHeight w:val="288"/>
        </w:trPr>
        <w:tc>
          <w:tcPr>
            <w:tcW w:w="3964" w:type="dxa"/>
            <w:shd w:val="clear" w:color="auto" w:fill="auto"/>
            <w:vAlign w:val="bottom"/>
            <w:hideMark/>
          </w:tcPr>
          <w:p w14:paraId="485FECE9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9.Testa jutība ne mazāka kā 94%, specifiskums ne mazāks kā 97%.</w:t>
            </w:r>
          </w:p>
        </w:tc>
        <w:tc>
          <w:tcPr>
            <w:tcW w:w="1440" w:type="dxa"/>
            <w:vMerge/>
            <w:vAlign w:val="center"/>
            <w:hideMark/>
          </w:tcPr>
          <w:p w14:paraId="4CD5B2EE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14:paraId="3D3E4381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14:paraId="18B08D0C" w14:textId="3EDB864F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81FCF63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</w:tr>
      <w:tr w:rsidR="00927CD7" w:rsidRPr="00927CD7" w14:paraId="5F92C428" w14:textId="77777777" w:rsidTr="00927CD7">
        <w:trPr>
          <w:trHeight w:val="288"/>
        </w:trPr>
        <w:tc>
          <w:tcPr>
            <w:tcW w:w="3964" w:type="dxa"/>
            <w:shd w:val="clear" w:color="auto" w:fill="auto"/>
            <w:vAlign w:val="bottom"/>
            <w:hideMark/>
          </w:tcPr>
          <w:p w14:paraId="20A72BFD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10.CE marķējums, atbilstība Eiropas Direktīvas 98/79EK prasībām.</w:t>
            </w:r>
          </w:p>
        </w:tc>
        <w:tc>
          <w:tcPr>
            <w:tcW w:w="1440" w:type="dxa"/>
            <w:vMerge/>
            <w:vAlign w:val="center"/>
            <w:hideMark/>
          </w:tcPr>
          <w:p w14:paraId="2675897A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14:paraId="0627E5F7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14:paraId="43ADE3A3" w14:textId="23BB13B2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102B2D2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</w:tr>
      <w:tr w:rsidR="00927CD7" w:rsidRPr="00927CD7" w14:paraId="24AD723E" w14:textId="77777777" w:rsidTr="00927CD7">
        <w:trPr>
          <w:trHeight w:val="288"/>
        </w:trPr>
        <w:tc>
          <w:tcPr>
            <w:tcW w:w="3964" w:type="dxa"/>
            <w:shd w:val="clear" w:color="auto" w:fill="auto"/>
            <w:vAlign w:val="bottom"/>
            <w:hideMark/>
          </w:tcPr>
          <w:p w14:paraId="1C7C1045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color w:val="000000"/>
                <w:lang w:eastAsia="lv-LV"/>
              </w:rPr>
              <w:t>11.EK atbilstības deklarācija.</w:t>
            </w:r>
          </w:p>
        </w:tc>
        <w:tc>
          <w:tcPr>
            <w:tcW w:w="1440" w:type="dxa"/>
            <w:vMerge/>
            <w:vAlign w:val="center"/>
            <w:hideMark/>
          </w:tcPr>
          <w:p w14:paraId="4642B4FE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14:paraId="08264546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14:paraId="3F3C4F78" w14:textId="57FEE118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7C17B8D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</w:tr>
      <w:tr w:rsidR="00927CD7" w:rsidRPr="00927CD7" w14:paraId="1B0EB4E1" w14:textId="77777777" w:rsidTr="00927CD7">
        <w:trPr>
          <w:trHeight w:val="288"/>
        </w:trPr>
        <w:tc>
          <w:tcPr>
            <w:tcW w:w="3964" w:type="dxa"/>
            <w:shd w:val="clear" w:color="auto" w:fill="auto"/>
            <w:vAlign w:val="bottom"/>
            <w:hideMark/>
          </w:tcPr>
          <w:p w14:paraId="2D0479D5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  <w:r w:rsidRPr="00927CD7"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  <w:t>12.Testiem jābūt reģistrētiem Eiropas Komisijas Covid-19 testu datubāzē.</w:t>
            </w:r>
          </w:p>
        </w:tc>
        <w:tc>
          <w:tcPr>
            <w:tcW w:w="1440" w:type="dxa"/>
            <w:vMerge/>
            <w:vAlign w:val="center"/>
            <w:hideMark/>
          </w:tcPr>
          <w:p w14:paraId="0C88A6DB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lv-LV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14:paraId="7175D3DB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14:paraId="504D7085" w14:textId="330F625E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5E270D0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</w:tr>
    </w:tbl>
    <w:p w14:paraId="25D19D66" w14:textId="11233651" w:rsidR="00927CD7" w:rsidRDefault="00927CD7" w:rsidP="00927CD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tbl>
      <w:tblPr>
        <w:tblW w:w="20960" w:type="dxa"/>
        <w:tblLook w:val="04A0" w:firstRow="1" w:lastRow="0" w:firstColumn="1" w:lastColumn="0" w:noHBand="0" w:noVBand="1"/>
      </w:tblPr>
      <w:tblGrid>
        <w:gridCol w:w="20590"/>
        <w:gridCol w:w="222"/>
        <w:gridCol w:w="222"/>
        <w:gridCol w:w="222"/>
        <w:gridCol w:w="222"/>
        <w:gridCol w:w="222"/>
      </w:tblGrid>
      <w:tr w:rsidR="00927CD7" w:rsidRPr="00927CD7" w14:paraId="250EB228" w14:textId="77777777" w:rsidTr="00927CD7">
        <w:trPr>
          <w:trHeight w:val="642"/>
          <w:tblHeader/>
        </w:trPr>
        <w:tc>
          <w:tcPr>
            <w:tcW w:w="2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31A2F" w14:textId="16AB7CF7" w:rsidR="00927CD7" w:rsidRDefault="00927CD7" w:rsidP="0092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*Plānotais apjoms ir aptuvens un Pasūtītājs negarantē to iegādāties plānotajā apmērā. </w:t>
            </w:r>
          </w:p>
          <w:p w14:paraId="2F6B4A05" w14:textId="77777777" w:rsidR="00020FBE" w:rsidRDefault="00927CD7" w:rsidP="00927CD7">
            <w:pPr>
              <w:tabs>
                <w:tab w:val="left" w:pos="9390"/>
                <w:tab w:val="left" w:pos="10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Pasūtītājam piegādājamo Preču apjomi ir atkarīgi no testējamo cilvēku plūsmas, </w:t>
            </w:r>
          </w:p>
          <w:p w14:paraId="654CA8BA" w14:textId="3C5F5136" w:rsidR="00927CD7" w:rsidRPr="00927CD7" w:rsidRDefault="00927CD7" w:rsidP="00927CD7">
            <w:pPr>
              <w:tabs>
                <w:tab w:val="left" w:pos="9390"/>
                <w:tab w:val="left" w:pos="10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sakarā ar to Preču apjomi varētu būt mazāki vai lielāki par Piedāvājumā sākotnēji </w:t>
            </w:r>
            <w:r w:rsidR="00020F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noteikto</w:t>
            </w: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517AF6A4" w14:textId="77777777" w:rsidR="00927CD7" w:rsidRPr="00927CD7" w:rsidRDefault="00927CD7" w:rsidP="0092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A89D720" w14:textId="508DA701" w:rsidR="00927CD7" w:rsidRPr="00927CD7" w:rsidRDefault="00927CD7" w:rsidP="0092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7CD7" w:rsidRPr="00927CD7" w14:paraId="77C18430" w14:textId="77777777" w:rsidTr="00927CD7">
        <w:trPr>
          <w:trHeight w:val="648"/>
        </w:trPr>
        <w:tc>
          <w:tcPr>
            <w:tcW w:w="2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90063" w14:textId="2F3A1B3D" w:rsidR="00927CD7" w:rsidRPr="00927CD7" w:rsidRDefault="00927CD7" w:rsidP="0092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**Nepieciešamības gadījumā Pretendentam var pieprasīt iesniegt tā Tehniskajā piedāvājumā iekļauto </w:t>
            </w:r>
          </w:p>
          <w:p w14:paraId="488CD801" w14:textId="66BB124C" w:rsidR="00927CD7" w:rsidRDefault="00927CD7" w:rsidP="0092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Preču paraugus Preču atbilstības novērtēšanai.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</w:t>
            </w: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paraug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jāiesniedz</w:t>
            </w: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orģinālā iepakojumā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3FD55F9B" w14:textId="0ECC23FA" w:rsidR="00927CD7" w:rsidRPr="00927CD7" w:rsidRDefault="00927CD7" w:rsidP="0092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7CD7" w:rsidRPr="00927CD7" w14:paraId="512EA172" w14:textId="77777777" w:rsidTr="00927CD7">
        <w:trPr>
          <w:trHeight w:val="1008"/>
        </w:trPr>
        <w:tc>
          <w:tcPr>
            <w:tcW w:w="2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DB7A9" w14:textId="3FD63AB0" w:rsidR="00927CD7" w:rsidRPr="00927CD7" w:rsidRDefault="00927CD7" w:rsidP="00927CD7">
            <w:pPr>
              <w:tabs>
                <w:tab w:val="left" w:pos="96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***</w:t>
            </w: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jānorāda vienai vienībai ar diviem cipariem aiz komata</w:t>
            </w:r>
            <w:r w:rsidR="00020F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6D0BE1D0" w14:textId="77777777" w:rsidR="00927CD7" w:rsidRPr="00927CD7" w:rsidRDefault="00927CD7" w:rsidP="00927CD7">
            <w:pPr>
              <w:tabs>
                <w:tab w:val="left" w:pos="96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(Ja cena nebūs korekti norādīta, Pasūtītājs ir tiesīgs piedāvāto cenu noapaļot līdz diviem cipariem </w:t>
            </w:r>
          </w:p>
          <w:p w14:paraId="2DA10893" w14:textId="77777777" w:rsidR="00020FBE" w:rsidRDefault="00927CD7" w:rsidP="00927CD7">
            <w:pPr>
              <w:tabs>
                <w:tab w:val="left" w:pos="96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 komata, vadoties pēc matemātikas principiem).      </w:t>
            </w: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Pretendentam piedāvātajā cenā jāiekļauj visas ar preču piegādi saistītās izmaksas </w:t>
            </w:r>
          </w:p>
          <w:p w14:paraId="55F91F32" w14:textId="58F44251" w:rsidR="00927CD7" w:rsidRPr="00927CD7" w:rsidRDefault="00927CD7" w:rsidP="00927CD7">
            <w:pPr>
              <w:tabs>
                <w:tab w:val="left" w:pos="96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(3 darba dienu laikā no preču pasūtīšanas brīža).</w:t>
            </w:r>
          </w:p>
        </w:tc>
      </w:tr>
      <w:tr w:rsidR="00927CD7" w:rsidRPr="00927CD7" w14:paraId="455C4AE0" w14:textId="77777777" w:rsidTr="00927CD7">
        <w:trPr>
          <w:trHeight w:val="552"/>
        </w:trPr>
        <w:tc>
          <w:tcPr>
            <w:tcW w:w="20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97202" w14:textId="77777777" w:rsidR="00020FBE" w:rsidRDefault="00020FBE" w:rsidP="0092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3C23700" w14:textId="15D2BF81" w:rsidR="00927CD7" w:rsidRPr="00927CD7" w:rsidRDefault="00927CD7" w:rsidP="0092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Testu pārvadāšanai un uzglabāšanai ievērot ražotāja norādījumus, </w:t>
            </w:r>
          </w:p>
          <w:p w14:paraId="04F47BEB" w14:textId="4B23AF08" w:rsidR="00927CD7" w:rsidRPr="00927CD7" w:rsidRDefault="00927CD7" w:rsidP="0092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7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tai skaitā ievērot noteikto temperatūras režīmu</w:t>
            </w:r>
            <w:r w:rsidR="00020F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9042" w14:textId="77777777" w:rsidR="00927CD7" w:rsidRPr="00927CD7" w:rsidRDefault="00927CD7" w:rsidP="00927C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lv-LV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FC0F" w14:textId="77777777" w:rsidR="00927CD7" w:rsidRPr="00927CD7" w:rsidRDefault="00927CD7" w:rsidP="0092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9B3F" w14:textId="77777777" w:rsidR="00927CD7" w:rsidRPr="00927CD7" w:rsidRDefault="00927CD7" w:rsidP="0092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AAE3" w14:textId="77777777" w:rsidR="00927CD7" w:rsidRPr="00927CD7" w:rsidRDefault="00927CD7" w:rsidP="0092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88A1" w14:textId="77777777" w:rsidR="00927CD7" w:rsidRPr="00927CD7" w:rsidRDefault="00927CD7" w:rsidP="0092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EE768D7" w14:textId="77777777" w:rsidR="00927CD7" w:rsidRDefault="00927CD7" w:rsidP="00927CD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35C5CF50" w14:textId="77777777" w:rsidR="00927CD7" w:rsidRPr="004E3CD8" w:rsidRDefault="00927CD7" w:rsidP="00927CD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4315D1B3" w14:textId="25FD61A3" w:rsidR="004E3CD8" w:rsidRPr="004E3CD8" w:rsidRDefault="004E3CD8" w:rsidP="00684F44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Preces piegādes termiņš: </w:t>
      </w:r>
      <w:r w:rsidRPr="004E3CD8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&lt;dienu skaits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&gt; (ne ilgāk kā 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(trīs) </w:t>
      </w:r>
      <w:r w:rsidR="00020FBE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dienu laikā) no pasūtījuma saņemšanas dienas.</w:t>
      </w:r>
    </w:p>
    <w:p w14:paraId="371A91A0" w14:textId="77777777" w:rsidR="004E3CD8" w:rsidRPr="004E3CD8" w:rsidRDefault="004E3CD8" w:rsidP="00684F44">
      <w:pPr>
        <w:widowControl w:val="0"/>
        <w:numPr>
          <w:ilvl w:val="0"/>
          <w:numId w:val="3"/>
        </w:numPr>
        <w:tabs>
          <w:tab w:val="left" w:pos="284"/>
        </w:tabs>
        <w:spacing w:before="6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Apmaksas noteikumi: 30 (trīsdesmit) dienas pēc Preces piegādes apliecinošu dokumentu parakstīšanas.</w:t>
      </w:r>
    </w:p>
    <w:p w14:paraId="1151798D" w14:textId="77777777" w:rsidR="004E3CD8" w:rsidRPr="004E3CD8" w:rsidRDefault="004E3CD8" w:rsidP="00684F44">
      <w:pPr>
        <w:widowControl w:val="0"/>
        <w:numPr>
          <w:ilvl w:val="0"/>
          <w:numId w:val="3"/>
        </w:numPr>
        <w:tabs>
          <w:tab w:val="left" w:pos="284"/>
        </w:tabs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Apliecinām, ka:</w:t>
      </w:r>
    </w:p>
    <w:p w14:paraId="7DB0C234" w14:textId="77777777" w:rsidR="004E3CD8" w:rsidRPr="004E3CD8" w:rsidRDefault="004E3CD8" w:rsidP="004E3CD8">
      <w:pPr>
        <w:widowControl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4.1. visa Tirgus izpētei iesniegtā informācija ir patiesa;</w:t>
      </w:r>
    </w:p>
    <w:p w14:paraId="011736A3" w14:textId="77777777" w:rsidR="004E3CD8" w:rsidRPr="004E3CD8" w:rsidRDefault="004E3CD8" w:rsidP="004E3CD8">
      <w:pPr>
        <w:widowControl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4.2. uz </w:t>
      </w:r>
      <w:r w:rsidRPr="004E3CD8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&lt;pretendenta nosaukums&gt;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neattiecas Sabiedrisko pakalpojumu sniedzēju iepirkumu likuma 48.panta pirmās daļas izslēgšanas nosacījumi;</w:t>
      </w:r>
    </w:p>
    <w:p w14:paraId="7297B47F" w14:textId="77777777" w:rsidR="004E3CD8" w:rsidRPr="004E3CD8" w:rsidRDefault="004E3CD8" w:rsidP="00684F44">
      <w:pPr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Tirgus izpētes uzaicinājuma prasības un nosacījumi ir skaidri un saprotami;</w:t>
      </w:r>
    </w:p>
    <w:p w14:paraId="40F46F90" w14:textId="789B43C8" w:rsidR="004E3CD8" w:rsidRPr="004E3CD8" w:rsidRDefault="004E3CD8" w:rsidP="00684F44">
      <w:pPr>
        <w:widowControl w:val="0"/>
        <w:numPr>
          <w:ilvl w:val="1"/>
          <w:numId w:val="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pretendents </w:t>
      </w:r>
      <w:r w:rsidRPr="004E3CD8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&lt;pretendenta nosaukums&gt;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spēj veikt Preces piegādi saskaņā ar minēto tehnisko specifikāciju un nodrošināt Preces </w:t>
      </w:r>
      <w:r w:rsidR="009D64B5">
        <w:rPr>
          <w:rFonts w:ascii="Times New Roman" w:eastAsia="Times New Roman" w:hAnsi="Times New Roman" w:cs="Times New Roman"/>
          <w:sz w:val="24"/>
          <w:szCs w:val="24"/>
          <w:lang w:eastAsia="lv-LV"/>
        </w:rPr>
        <w:t>derīguma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termiņu tādu, kādu ir noteicis ražotājs, </w:t>
      </w:r>
      <w:r w:rsidRPr="003864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bet ne mazāks kā </w:t>
      </w:r>
      <w:r w:rsidR="0038642D" w:rsidRPr="0038642D">
        <w:rPr>
          <w:rFonts w:ascii="Times New Roman" w:eastAsia="Times New Roman" w:hAnsi="Times New Roman" w:cs="Times New Roman"/>
          <w:sz w:val="24"/>
          <w:szCs w:val="24"/>
          <w:lang w:eastAsia="lv-LV"/>
        </w:rPr>
        <w:t>12</w:t>
      </w:r>
      <w:r w:rsidRPr="003864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38642D" w:rsidRPr="0038642D">
        <w:rPr>
          <w:rFonts w:ascii="Times New Roman" w:eastAsia="Times New Roman" w:hAnsi="Times New Roman" w:cs="Times New Roman"/>
          <w:sz w:val="24"/>
          <w:szCs w:val="24"/>
          <w:lang w:eastAsia="lv-LV"/>
        </w:rPr>
        <w:t>divpadsmit</w:t>
      </w:r>
      <w:r w:rsidRPr="0038642D">
        <w:rPr>
          <w:rFonts w:ascii="Times New Roman" w:eastAsia="Times New Roman" w:hAnsi="Times New Roman" w:cs="Times New Roman"/>
          <w:sz w:val="24"/>
          <w:szCs w:val="24"/>
          <w:lang w:eastAsia="lv-LV"/>
        </w:rPr>
        <w:t>) mēnešus no p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iegādes dienas apliecinošu dokumentu parakstīšanas;</w:t>
      </w:r>
    </w:p>
    <w:p w14:paraId="7C68BD40" w14:textId="77777777" w:rsidR="004E3CD8" w:rsidRPr="004E3CD8" w:rsidRDefault="004E3CD8" w:rsidP="00684F44">
      <w:pPr>
        <w:widowControl w:val="0"/>
        <w:numPr>
          <w:ilvl w:val="1"/>
          <w:numId w:val="5"/>
        </w:numPr>
        <w:tabs>
          <w:tab w:val="left" w:pos="426"/>
          <w:tab w:val="left" w:pos="993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šī piedāvājuma derīguma termiņš ir 60 (sešdesmit) dienas skaitot no piedāvājumu iesniegšanas termiņa beigu datuma.</w:t>
      </w:r>
    </w:p>
    <w:p w14:paraId="59314D90" w14:textId="77777777" w:rsidR="004E3CD8" w:rsidRPr="004E3CD8" w:rsidRDefault="004E3CD8" w:rsidP="00684F44">
      <w:pPr>
        <w:widowControl w:val="0"/>
        <w:numPr>
          <w:ilvl w:val="0"/>
          <w:numId w:val="5"/>
        </w:num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Esam iepazinušies ar informāciju, kas nepieciešama piedāvājuma sagatavošanai un Tirgus izpētes uzaicinājumā norādītās preces piegādei.</w:t>
      </w:r>
    </w:p>
    <w:p w14:paraId="53797D54" w14:textId="77777777" w:rsidR="004E3CD8" w:rsidRPr="004E3CD8" w:rsidRDefault="004E3CD8" w:rsidP="00684F44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 kontaktpersona: </w:t>
      </w:r>
      <w:r w:rsidRPr="004E3CD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</w:t>
      </w:r>
      <w:r w:rsidRPr="004E3CD8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lv-LV"/>
        </w:rPr>
        <w:t>vārds, uzvārds, amats, tālrunis, e-pasta adrese</w:t>
      </w:r>
      <w:r w:rsidRPr="004E3CD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).</w:t>
      </w:r>
    </w:p>
    <w:p w14:paraId="76C9EE8E" w14:textId="77777777" w:rsidR="004E3CD8" w:rsidRPr="004E3CD8" w:rsidRDefault="004E3CD8" w:rsidP="004E3CD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3BD1C522" w14:textId="77777777" w:rsidR="004E3CD8" w:rsidRPr="004E3CD8" w:rsidRDefault="004E3CD8" w:rsidP="004E3CD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79847374" w14:textId="77777777" w:rsidR="004E3CD8" w:rsidRPr="004E3CD8" w:rsidRDefault="004E3CD8" w:rsidP="004E3C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Pielikumā: </w:t>
      </w:r>
      <w:r w:rsidRPr="004E3CD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Tehniskā specifikācija – finanšu piedāvājums (Tehniskā specifikācija – finanšu piedāvājums veidne MS Excel formāta pielikums)</w:t>
      </w:r>
    </w:p>
    <w:p w14:paraId="694E1BA1" w14:textId="77777777" w:rsidR="004E3CD8" w:rsidRPr="004E3CD8" w:rsidRDefault="004E3CD8" w:rsidP="004E3CD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Y="182"/>
        <w:tblW w:w="9606" w:type="dxa"/>
        <w:tblLook w:val="04A0" w:firstRow="1" w:lastRow="0" w:firstColumn="1" w:lastColumn="0" w:noHBand="0" w:noVBand="1"/>
      </w:tblPr>
      <w:tblGrid>
        <w:gridCol w:w="5070"/>
        <w:gridCol w:w="1430"/>
        <w:gridCol w:w="3106"/>
      </w:tblGrid>
      <w:tr w:rsidR="004E3CD8" w:rsidRPr="004E3CD8" w14:paraId="65D242D4" w14:textId="77777777" w:rsidTr="004E3CD8">
        <w:tc>
          <w:tcPr>
            <w:tcW w:w="5070" w:type="dxa"/>
            <w:hideMark/>
          </w:tcPr>
          <w:p w14:paraId="7486DE4E" w14:textId="77777777" w:rsidR="004E3CD8" w:rsidRPr="004E3CD8" w:rsidRDefault="004E3CD8" w:rsidP="004E3CD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0B48F9" w14:textId="77777777" w:rsidR="004E3CD8" w:rsidRPr="004E3CD8" w:rsidRDefault="004E3CD8" w:rsidP="004E3CD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FB755D" w14:textId="77777777" w:rsidR="004E3CD8" w:rsidRPr="004E3CD8" w:rsidRDefault="004E3CD8" w:rsidP="004E3CD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CD8" w:rsidRPr="004E3CD8" w14:paraId="4FB21CF2" w14:textId="77777777" w:rsidTr="004E3CD8">
        <w:tc>
          <w:tcPr>
            <w:tcW w:w="5070" w:type="dxa"/>
            <w:hideMark/>
          </w:tcPr>
          <w:p w14:paraId="4E5ABB3F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9CE3FE0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751BA3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CD8" w:rsidRPr="004E3CD8" w14:paraId="522837F2" w14:textId="77777777" w:rsidTr="004E3CD8">
        <w:tc>
          <w:tcPr>
            <w:tcW w:w="5070" w:type="dxa"/>
            <w:hideMark/>
          </w:tcPr>
          <w:p w14:paraId="7F0D5CDB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EB041CF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D96C9B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CD8" w:rsidRPr="004E3CD8" w14:paraId="36530B48" w14:textId="77777777" w:rsidTr="004E3CD8">
        <w:tc>
          <w:tcPr>
            <w:tcW w:w="5070" w:type="dxa"/>
            <w:hideMark/>
          </w:tcPr>
          <w:p w14:paraId="6BF71D3F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29EE08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9D4B00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CD8" w:rsidRPr="004E3CD8" w14:paraId="5C55FFAF" w14:textId="77777777" w:rsidTr="004E3CD8">
        <w:tc>
          <w:tcPr>
            <w:tcW w:w="5070" w:type="dxa"/>
            <w:hideMark/>
          </w:tcPr>
          <w:p w14:paraId="2AE49031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7C62C6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E5F788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CD8" w:rsidRPr="004E3CD8" w14:paraId="2B1FB1A0" w14:textId="77777777" w:rsidTr="004E3CD8">
        <w:trPr>
          <w:trHeight w:val="409"/>
        </w:trPr>
        <w:tc>
          <w:tcPr>
            <w:tcW w:w="5070" w:type="dxa"/>
            <w:hideMark/>
          </w:tcPr>
          <w:p w14:paraId="6A3ED043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C88591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B8BC61" w14:textId="77777777" w:rsidR="004E3CD8" w:rsidRPr="004E3CD8" w:rsidRDefault="004E3CD8" w:rsidP="004E3CD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9EE1F8A" w14:textId="77777777" w:rsidR="004E3CD8" w:rsidRPr="004E3CD8" w:rsidRDefault="004E3CD8" w:rsidP="004E3CD8">
      <w:pPr>
        <w:tabs>
          <w:tab w:val="left" w:pos="426"/>
          <w:tab w:val="left" w:pos="9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F3CD7DC" w14:textId="77777777" w:rsidR="004E3CD8" w:rsidRPr="004E3CD8" w:rsidRDefault="004E3CD8" w:rsidP="004E3CD8">
      <w:pPr>
        <w:tabs>
          <w:tab w:val="left" w:pos="426"/>
          <w:tab w:val="left" w:pos="9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C31EDF6" w14:textId="77777777" w:rsidR="004E3CD8" w:rsidRPr="004E3CD8" w:rsidRDefault="004E3CD8" w:rsidP="004E3CD8">
      <w:pPr>
        <w:tabs>
          <w:tab w:val="left" w:pos="426"/>
          <w:tab w:val="left" w:pos="9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282C471" w14:textId="77777777" w:rsidR="004E3CD8" w:rsidRPr="004E3CD8" w:rsidRDefault="004E3CD8" w:rsidP="004E3CD8">
      <w:pPr>
        <w:tabs>
          <w:tab w:val="left" w:pos="426"/>
          <w:tab w:val="left" w:pos="9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Piezīme: Pretendenta rekvizīti var būt norādīti uz Pretendenta veidlapas.</w:t>
      </w:r>
    </w:p>
    <w:p w14:paraId="2DB7073B" w14:textId="77777777" w:rsidR="004E3CD8" w:rsidRPr="004E3CD8" w:rsidRDefault="004E3CD8" w:rsidP="004E3CD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4D3CF304" w14:textId="77777777" w:rsidR="004E3CD8" w:rsidRPr="00D8262E" w:rsidRDefault="004E3CD8" w:rsidP="00D8262E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sectPr w:rsidR="004E3CD8" w:rsidRPr="00D8262E" w:rsidSect="00927CD7">
      <w:footerReference w:type="default" r:id="rId9"/>
      <w:endnotePr>
        <w:numFmt w:val="decimal"/>
      </w:endnotePr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EF43" w14:textId="77777777" w:rsidR="00E26829" w:rsidRDefault="00E26829">
      <w:pPr>
        <w:spacing w:after="0" w:line="240" w:lineRule="auto"/>
      </w:pPr>
      <w:r>
        <w:separator/>
      </w:r>
    </w:p>
  </w:endnote>
  <w:endnote w:type="continuationSeparator" w:id="0">
    <w:p w14:paraId="3FA5E8D9" w14:textId="77777777" w:rsidR="00E26829" w:rsidRDefault="00E2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1968008"/>
      <w:docPartObj>
        <w:docPartGallery w:val="Page Numbers (Bottom of Page)"/>
        <w:docPartUnique/>
      </w:docPartObj>
    </w:sdtPr>
    <w:sdtEndPr/>
    <w:sdtContent>
      <w:p w14:paraId="461CCE76" w14:textId="77777777" w:rsidR="00A6628A" w:rsidRDefault="00684F44" w:rsidP="0065144E">
        <w:pPr>
          <w:pStyle w:val="Kjene"/>
          <w:jc w:val="right"/>
        </w:pPr>
        <w:r w:rsidRPr="0065144E">
          <w:rPr>
            <w:rFonts w:ascii="Times New Roman" w:hAnsi="Times New Roman" w:cs="Times New Roman"/>
            <w:sz w:val="24"/>
          </w:rPr>
          <w:fldChar w:fldCharType="begin"/>
        </w:r>
        <w:r w:rsidRPr="0065144E">
          <w:rPr>
            <w:rFonts w:ascii="Times New Roman" w:hAnsi="Times New Roman" w:cs="Times New Roman"/>
            <w:sz w:val="24"/>
          </w:rPr>
          <w:instrText>PAGE   \* MERGEFORMAT</w:instrText>
        </w:r>
        <w:r w:rsidRPr="0065144E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4</w:t>
        </w:r>
        <w:r w:rsidRPr="0065144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6BDE" w14:textId="77777777" w:rsidR="00E26829" w:rsidRDefault="00E26829">
      <w:pPr>
        <w:spacing w:after="0" w:line="240" w:lineRule="auto"/>
      </w:pPr>
      <w:r>
        <w:separator/>
      </w:r>
    </w:p>
  </w:footnote>
  <w:footnote w:type="continuationSeparator" w:id="0">
    <w:p w14:paraId="2399E3DE" w14:textId="77777777" w:rsidR="00E26829" w:rsidRDefault="00E2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49E4"/>
    <w:multiLevelType w:val="hybridMultilevel"/>
    <w:tmpl w:val="F5FA01B8"/>
    <w:lvl w:ilvl="0" w:tplc="0426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314D"/>
    <w:multiLevelType w:val="hybridMultilevel"/>
    <w:tmpl w:val="6DC6E438"/>
    <w:lvl w:ilvl="0" w:tplc="CAFEEB3E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320" w:hanging="360"/>
      </w:pPr>
    </w:lvl>
    <w:lvl w:ilvl="2" w:tplc="0426001B">
      <w:start w:val="1"/>
      <w:numFmt w:val="lowerRoman"/>
      <w:lvlText w:val="%3."/>
      <w:lvlJc w:val="right"/>
      <w:pPr>
        <w:ind w:left="2040" w:hanging="180"/>
      </w:pPr>
    </w:lvl>
    <w:lvl w:ilvl="3" w:tplc="0426000F">
      <w:start w:val="1"/>
      <w:numFmt w:val="decimal"/>
      <w:lvlText w:val="%4."/>
      <w:lvlJc w:val="left"/>
      <w:pPr>
        <w:ind w:left="2760" w:hanging="360"/>
      </w:pPr>
    </w:lvl>
    <w:lvl w:ilvl="4" w:tplc="04260019">
      <w:start w:val="1"/>
      <w:numFmt w:val="lowerLetter"/>
      <w:lvlText w:val="%5."/>
      <w:lvlJc w:val="left"/>
      <w:pPr>
        <w:ind w:left="3480" w:hanging="360"/>
      </w:pPr>
    </w:lvl>
    <w:lvl w:ilvl="5" w:tplc="0426001B">
      <w:start w:val="1"/>
      <w:numFmt w:val="lowerRoman"/>
      <w:lvlText w:val="%6."/>
      <w:lvlJc w:val="right"/>
      <w:pPr>
        <w:ind w:left="4200" w:hanging="180"/>
      </w:pPr>
    </w:lvl>
    <w:lvl w:ilvl="6" w:tplc="0426000F">
      <w:start w:val="1"/>
      <w:numFmt w:val="decimal"/>
      <w:lvlText w:val="%7."/>
      <w:lvlJc w:val="left"/>
      <w:pPr>
        <w:ind w:left="4920" w:hanging="360"/>
      </w:pPr>
    </w:lvl>
    <w:lvl w:ilvl="7" w:tplc="04260019">
      <w:start w:val="1"/>
      <w:numFmt w:val="lowerLetter"/>
      <w:lvlText w:val="%8."/>
      <w:lvlJc w:val="left"/>
      <w:pPr>
        <w:ind w:left="5640" w:hanging="360"/>
      </w:pPr>
    </w:lvl>
    <w:lvl w:ilvl="8" w:tplc="0426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5420F23"/>
    <w:multiLevelType w:val="multilevel"/>
    <w:tmpl w:val="D528ED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" w15:restartNumberingAfterBreak="0">
    <w:nsid w:val="59A31999"/>
    <w:multiLevelType w:val="multilevel"/>
    <w:tmpl w:val="5EC04D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4" w15:restartNumberingAfterBreak="0">
    <w:nsid w:val="754D4F5D"/>
    <w:multiLevelType w:val="hybridMultilevel"/>
    <w:tmpl w:val="DEDC58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2E"/>
    <w:rsid w:val="00020FBE"/>
    <w:rsid w:val="000B0FA0"/>
    <w:rsid w:val="000E539E"/>
    <w:rsid w:val="0038642D"/>
    <w:rsid w:val="004E3CD8"/>
    <w:rsid w:val="005B4636"/>
    <w:rsid w:val="00684F44"/>
    <w:rsid w:val="007C6056"/>
    <w:rsid w:val="00927CD7"/>
    <w:rsid w:val="009D64B5"/>
    <w:rsid w:val="00D8262E"/>
    <w:rsid w:val="00E26829"/>
    <w:rsid w:val="00E8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8BC7"/>
  <w15:chartTrackingRefBased/>
  <w15:docId w15:val="{1BEBDDC8-B252-4381-B9DE-FC75A168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262E"/>
    <w:pPr>
      <w:spacing w:after="200" w:line="276" w:lineRule="auto"/>
    </w:pPr>
  </w:style>
  <w:style w:type="paragraph" w:styleId="Virsraksts1">
    <w:name w:val="heading 1"/>
    <w:basedOn w:val="Parasts"/>
    <w:link w:val="Virsraksts1Rakstz"/>
    <w:qFormat/>
    <w:rsid w:val="00D82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8262E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Vresteksts">
    <w:name w:val="footnote text"/>
    <w:basedOn w:val="Parasts"/>
    <w:link w:val="VrestekstsRakstz"/>
    <w:rsid w:val="00D82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8262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rsid w:val="00D8262E"/>
    <w:rPr>
      <w:vertAlign w:val="superscript"/>
    </w:rPr>
  </w:style>
  <w:style w:type="paragraph" w:styleId="Sarakstarindkopa">
    <w:name w:val="List Paragraph"/>
    <w:basedOn w:val="Parasts"/>
    <w:uiPriority w:val="99"/>
    <w:qFormat/>
    <w:rsid w:val="00D8262E"/>
    <w:pPr>
      <w:spacing w:after="0" w:line="240" w:lineRule="auto"/>
      <w:ind w:left="720"/>
    </w:pPr>
    <w:rPr>
      <w:rFonts w:ascii="Calibri" w:hAnsi="Calibri" w:cs="Times New Roman"/>
    </w:rPr>
  </w:style>
  <w:style w:type="table" w:styleId="Reatabula">
    <w:name w:val="Table Grid"/>
    <w:basedOn w:val="Parastatabula"/>
    <w:uiPriority w:val="59"/>
    <w:rsid w:val="00D82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D8262E"/>
    <w:rPr>
      <w:color w:val="0000FF"/>
      <w:u w:val="single"/>
    </w:rPr>
  </w:style>
  <w:style w:type="paragraph" w:customStyle="1" w:styleId="Default">
    <w:name w:val="Default"/>
    <w:rsid w:val="00D82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8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8262E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D826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8262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8262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826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8262E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8262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8262E"/>
    <w:rPr>
      <w:rFonts w:ascii="Times New Roman" w:hAnsi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8262E"/>
    <w:rPr>
      <w:vertAlign w:val="superscript"/>
    </w:rPr>
  </w:style>
  <w:style w:type="character" w:styleId="Izteiksmgs">
    <w:name w:val="Strong"/>
    <w:qFormat/>
    <w:rsid w:val="00D8262E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D826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8262E"/>
  </w:style>
  <w:style w:type="paragraph" w:styleId="Kjene">
    <w:name w:val="footer"/>
    <w:basedOn w:val="Parasts"/>
    <w:link w:val="KjeneRakstz"/>
    <w:uiPriority w:val="99"/>
    <w:unhideWhenUsed/>
    <w:rsid w:val="00D826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8262E"/>
  </w:style>
  <w:style w:type="paragraph" w:styleId="Bezatstarpm">
    <w:name w:val="No Spacing"/>
    <w:uiPriority w:val="1"/>
    <w:qFormat/>
    <w:rsid w:val="00D8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8262E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semiHidden/>
    <w:unhideWhenUsed/>
    <w:rsid w:val="00D826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D8262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@rigasuden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jana.jelistratova@riga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3764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4</cp:revision>
  <cp:lastPrinted>2022-02-10T16:58:00Z</cp:lastPrinted>
  <dcterms:created xsi:type="dcterms:W3CDTF">2022-02-14T08:23:00Z</dcterms:created>
  <dcterms:modified xsi:type="dcterms:W3CDTF">2022-02-14T09:17:00Z</dcterms:modified>
</cp:coreProperties>
</file>